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237E04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C7A5CD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CE7197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20CB5C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40" w:right="1463" w:bottom="1440" w:left="157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E437F2B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72"/>
        <w:gridCol w:w="2032"/>
        <w:gridCol w:w="2229"/>
        <w:gridCol w:w="2127"/>
        <w:gridCol w:w="600"/>
        <w:gridCol w:w="573"/>
        <w:gridCol w:w="709"/>
        <w:gridCol w:w="988"/>
        <w:gridCol w:w="872"/>
        <w:gridCol w:w="910"/>
      </w:tblGrid>
      <w:tr w14:paraId="16965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09B7E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施工电梯、塔吊租赁采购控制价报价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清单</w:t>
            </w:r>
          </w:p>
        </w:tc>
      </w:tr>
      <w:tr w14:paraId="4E9F0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初始安装高度（m）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最终安装高度(m)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含税合价(元)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1F2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1#塔吊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；标准节高度：2.8m；附着道数：3道。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32.3（11标准节）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60.3（21标准节）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9752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013B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2#塔吊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；标准节高度：2.8m；附着道数：3道。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32.3（11标准节）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57.4（20标准节）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B5E3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75DB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3#塔吊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；标准节高度：2.8m；附着道数：3道。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32.3（11标准节）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60.3（21标准节）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A1B1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076F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4#塔吊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；标准节高度：2.8m；附着道数：3道。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32.3（11标准节）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63.1（22标准节）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5416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113E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5#塔吊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；标准节高度：2.8m；附着道数：3道。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32.3（11标准节）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57.5（20标准节）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E97B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5542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6#塔吊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；标准节高度：2.8m；附着道数：3道。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32.3（11标准节）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60.3（21标准节）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C2A8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3343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7#塔吊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；标准节高度：2.8m；附着道数：3道。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32.3（11标准节）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63.1（22标准节）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21A0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22BA2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8#塔吊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；标准节高度：2.8m；附着道数：3道。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32.3（11标准节）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57.5（20标准节）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22B1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7B263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1#楼施工电梯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；标准节高度：1.508m；附着道数：6道。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27.144（18个标准节）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42.224（28个保准节）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1523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571B3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2#楼施工电梯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；标准节高度：1.508m；附着道数：6道。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27.144（18个标准节）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42.224（28个保准节）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D824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199A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3#楼施工电梯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；标准节高度：1.508m；附着道数：6道。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27.144（18个标准节）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42.224（28个保准节）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D090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190D7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4#楼施工电梯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；标准节高度：1.508m；附着道数：6道。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27.144（18个标准节）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42.224（28个保准节）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48C6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6DAA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5#楼施工电梯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；标准节高度：1.508m；附着道数：6道。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27.144（18个标准节）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42.224（28个保准节）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3295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59704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6#楼施工电梯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；标准节高度：1.508m；附着道数：6道。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27.144（18个标准节）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42.224（28个保准节）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3C3E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6156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7#楼施工电梯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；标准节高度：1.508m；附着道数：6道。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27.144（18个标准节）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42.224（28个保准节）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359A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65114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8#楼一二单元施工电梯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；标准节高度：1.508m；附着道数：6道。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27.144（18个标准节）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42.224（28个保准节）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50F0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2270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9#楼施工电梯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；标准节高度：1.508m；附着道数：6道。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27.144（18个标准节）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42.224（28个保准节）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BB71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01E90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10#楼施工电梯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；标准节高度：1.508m；附着道数：6道。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27.144（18个标准节）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42.224（28个保准节）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0BD1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4CC8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11#楼施工电梯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；标准节高度：1.508m；附着道数：6道。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27.144（18个标准节）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42.224（28个保准节）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2F24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57C5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12#楼施工电梯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；标准节高度：1.508m；附着道数：6道。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27.144（18个标准节）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42.224（28个保准节）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EA02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29002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13#楼施工电梯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；标准节高度：1.508m；附着道数：6道。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27.144（18个标准节）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42.224（28个保准节）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1F9F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6A8C5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14#楼施工电梯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；标准节高度：1.508m；附着道数：6道。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28.652（19个标准节）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43.732（29个保准节）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8E16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0ABA1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15#楼施工电梯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；标准节高度：1.508m；附着道数：6道。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28.652（19个标准节）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43.732（29个保准节）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73E4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52A6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16#楼施工电梯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；标准节高度：1.508m；附着道数：6道。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28.652（19个标准节）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43.732（29个保准节）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3F3C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49CF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17#施工电梯（8#楼3单元）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；标准节高度：1.508m；附着道数：6道。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27.144（18个标准节）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42.224（28个保准节）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97BD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生产日期5年内</w:t>
            </w:r>
          </w:p>
        </w:tc>
      </w:tr>
      <w:tr w14:paraId="2764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合计：（元）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69D6">
            <w:pPr>
              <w:rPr>
                <w:rFonts w:hint="default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9349033">
      <w:pPr>
        <w:rPr>
          <w:rFonts w:hint="default"/>
          <w:lang w:val="en-US" w:eastAsia="zh-CN"/>
        </w:rPr>
      </w:pPr>
    </w:p>
    <w:p w14:paraId="2032989B">
      <w:pPr>
        <w:pStyle w:val="2"/>
        <w:rPr>
          <w:rFonts w:hint="default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所有报价均用人民币表示，该单价为固定综合单价，包括包括但不限于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塔吊、施工电梯的进出场费、安拆费、预埋件费、操作司机工资、塔吊指挥工资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维保费、管理费、利润、税金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设备租赁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的所有费用。</w:t>
      </w:r>
    </w:p>
    <w:p w14:paraId="4BE03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2240" w:firstLineChars="7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52876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7040" w:firstLineChars="2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</w:t>
      </w:r>
    </w:p>
    <w:p w14:paraId="5BC48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7040" w:firstLineChars="2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</w:p>
    <w:p w14:paraId="3728D4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                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E9B14BA">
      <w:bookmarkStart w:id="0" w:name="_GoBack"/>
      <w:bookmarkEnd w:id="0"/>
    </w:p>
    <w:sectPr>
      <w:pgSz w:w="16838" w:h="11906" w:orient="landscape"/>
      <w:pgMar w:top="1576" w:right="1440" w:bottom="146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D0C32"/>
    <w:rsid w:val="162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2025-09-02T09:55:00Z</dcterms:created>
  <dc:creator>三岁羡</dc:creator>
  <cp:lastModifiedBy>三岁羡</cp:lastModifiedBy>
  <dcterms:modified xsi:type="dcterms:W3CDTF">2025-09-02T09:55:48Z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CFF09422A142496A893C30459E1402A9_11</vt:lpwstr>
  </property>
  <property fmtid="{D5CDD505-2E9C-101B-9397-08002B2CF9AE}" pid="4" name="KSOTemplateDocerSaveRecord">
    <vt:lpwstr>eyJoZGlkIjoiZjZlZTYxZGMxZWQ3NTVmYTllZGZjNjRlZGUxMTRhNDUiLCJ1c2VySWQiOiI0OTA4MDEyMzMifQ==</vt:lpwstr>
  </property>
</Properties>
</file>