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8B35A">
      <w:pPr>
        <w:spacing w:line="480" w:lineRule="exact"/>
        <w:jc w:val="center"/>
        <w:rPr>
          <w:rFonts w:hint="default" w:ascii="Times New Roman" w:hAnsi="Times New Roman" w:eastAsia="方正小标宋简体" w:cs="Times New Roman"/>
          <w:bCs/>
          <w:sz w:val="44"/>
          <w:szCs w:val="44"/>
          <w:lang w:val="en-US" w:eastAsia="zh-CN"/>
        </w:rPr>
      </w:pPr>
      <w:r>
        <w:rPr>
          <w:rFonts w:hint="default" w:ascii="Times New Roman" w:hAnsi="Times New Roman" w:eastAsia="方正小标宋简体" w:cs="Times New Roman"/>
          <w:bCs/>
          <w:sz w:val="44"/>
          <w:szCs w:val="44"/>
          <w:lang w:val="en-US" w:eastAsia="zh-CN"/>
        </w:rPr>
        <w:t>德阳高新区跃龙片区棚户区改造（二期）</w:t>
      </w:r>
    </w:p>
    <w:p w14:paraId="28E7D9D3">
      <w:pPr>
        <w:spacing w:line="480" w:lineRule="exact"/>
        <w:jc w:val="center"/>
        <w:rPr>
          <w:rFonts w:hint="eastAsia" w:ascii="Times New Roman" w:hAnsi="Times New Roman" w:eastAsia="方正小标宋简体" w:cs="Times New Roman"/>
          <w:bCs/>
          <w:sz w:val="44"/>
          <w:szCs w:val="44"/>
          <w:lang w:val="en-US" w:eastAsia="zh-CN"/>
        </w:rPr>
      </w:pPr>
      <w:r>
        <w:rPr>
          <w:rFonts w:hint="default" w:ascii="Times New Roman" w:hAnsi="Times New Roman" w:eastAsia="方正小标宋简体" w:cs="Times New Roman"/>
          <w:bCs/>
          <w:sz w:val="44"/>
          <w:szCs w:val="44"/>
          <w:lang w:val="en-US" w:eastAsia="zh-CN"/>
        </w:rPr>
        <w:t>A 区建设项目</w:t>
      </w:r>
      <w:r>
        <w:rPr>
          <w:rFonts w:hint="eastAsia" w:ascii="Times New Roman" w:hAnsi="Times New Roman" w:eastAsia="方正小标宋简体" w:cs="Times New Roman"/>
          <w:bCs/>
          <w:sz w:val="44"/>
          <w:szCs w:val="44"/>
          <w:lang w:val="en-US" w:eastAsia="zh-CN"/>
        </w:rPr>
        <w:t>办公区和施工区安防</w:t>
      </w:r>
    </w:p>
    <w:p w14:paraId="4684C800">
      <w:pPr>
        <w:spacing w:line="480" w:lineRule="exact"/>
        <w:jc w:val="center"/>
        <w:rPr>
          <w:rFonts w:hint="eastAsia" w:ascii="Times New Roman" w:hAnsi="Times New Roman" w:eastAsia="方正小标宋简体" w:cs="Times New Roman"/>
          <w:bCs/>
          <w:sz w:val="44"/>
          <w:szCs w:val="44"/>
          <w:lang w:val="en-US" w:eastAsia="zh-CN"/>
        </w:rPr>
      </w:pPr>
      <w:r>
        <w:rPr>
          <w:rFonts w:hint="eastAsia" w:eastAsia="方正小标宋简体" w:cs="Times New Roman"/>
          <w:bCs/>
          <w:sz w:val="44"/>
          <w:szCs w:val="44"/>
          <w:lang w:val="en-US" w:eastAsia="zh-CN"/>
        </w:rPr>
        <w:t>设备采购</w:t>
      </w:r>
      <w:r>
        <w:rPr>
          <w:rFonts w:hint="eastAsia" w:ascii="Times New Roman" w:hAnsi="Times New Roman" w:eastAsia="方正小标宋简体" w:cs="Times New Roman"/>
          <w:bCs/>
          <w:sz w:val="44"/>
          <w:szCs w:val="44"/>
          <w:lang w:val="en-US" w:eastAsia="zh-CN"/>
        </w:rPr>
        <w:t>市场调研函</w:t>
      </w:r>
    </w:p>
    <w:p w14:paraId="4CCAF104">
      <w:pPr>
        <w:pStyle w:val="2"/>
        <w:spacing w:line="480" w:lineRule="exact"/>
      </w:pPr>
    </w:p>
    <w:p w14:paraId="357EC453">
      <w:pPr>
        <w:spacing w:line="480" w:lineRule="exact"/>
        <w:ind w:firstLine="640" w:firstLineChars="200"/>
        <w:jc w:val="left"/>
        <w:rPr>
          <w:rFonts w:eastAsia="仿宋_GB2312"/>
          <w:sz w:val="32"/>
          <w:szCs w:val="32"/>
        </w:rPr>
      </w:pPr>
      <w:r>
        <w:rPr>
          <w:rFonts w:hint="eastAsia" w:eastAsia="仿宋_GB2312"/>
          <w:sz w:val="32"/>
          <w:szCs w:val="32"/>
        </w:rPr>
        <w:t>四川定弘邦路桥工程有限公司</w:t>
      </w:r>
      <w:r>
        <w:rPr>
          <w:rFonts w:eastAsia="仿宋_GB2312"/>
          <w:sz w:val="32"/>
          <w:szCs w:val="32"/>
        </w:rPr>
        <w:t>现需</w:t>
      </w:r>
      <w:r>
        <w:rPr>
          <w:rFonts w:hint="eastAsia" w:eastAsia="仿宋_GB2312"/>
          <w:sz w:val="32"/>
          <w:szCs w:val="32"/>
          <w:lang w:val="en-US" w:eastAsia="zh-CN"/>
        </w:rPr>
        <w:t>采购</w:t>
      </w:r>
      <w:r>
        <w:rPr>
          <w:rFonts w:hint="default" w:ascii="Times New Roman" w:hAnsi="Times New Roman" w:eastAsia="仿宋_GB2312" w:cs="Times New Roman"/>
          <w:sz w:val="32"/>
          <w:szCs w:val="32"/>
          <w:u w:val="single"/>
          <w:lang w:val="en-US" w:eastAsia="zh-CN"/>
        </w:rPr>
        <w:t>德阳高新区跃龙片区棚户区改造（二期）A区建设项目</w:t>
      </w:r>
      <w:r>
        <w:rPr>
          <w:rFonts w:hint="eastAsia" w:eastAsia="仿宋_GB2312"/>
          <w:sz w:val="32"/>
          <w:szCs w:val="32"/>
          <w:u w:val="single"/>
          <w:lang w:val="en-US" w:eastAsia="zh-CN"/>
        </w:rPr>
        <w:t>安防设备供应单位</w:t>
      </w:r>
      <w:r>
        <w:rPr>
          <w:rFonts w:eastAsia="仿宋_GB2312"/>
          <w:sz w:val="32"/>
          <w:szCs w:val="32"/>
        </w:rPr>
        <w:t>，特邀符合要求的供应商参加本次的市场调研工作，具体内容如下：</w:t>
      </w:r>
    </w:p>
    <w:p w14:paraId="2377AE5F">
      <w:pPr>
        <w:spacing w:line="440" w:lineRule="exact"/>
        <w:ind w:firstLine="643" w:firstLineChars="200"/>
        <w:jc w:val="left"/>
        <w:rPr>
          <w:rFonts w:hint="eastAsia" w:eastAsia="楷体_GB2312"/>
          <w:b/>
          <w:bCs/>
          <w:sz w:val="32"/>
          <w:szCs w:val="32"/>
          <w:lang w:eastAsia="zh-CN"/>
        </w:rPr>
      </w:pPr>
      <w:r>
        <w:rPr>
          <w:rFonts w:eastAsia="楷体_GB2312"/>
          <w:b/>
          <w:bCs/>
          <w:sz w:val="32"/>
          <w:szCs w:val="32"/>
        </w:rPr>
        <w:t>一、调研事项</w:t>
      </w:r>
      <w:r>
        <w:rPr>
          <w:rFonts w:hint="eastAsia" w:eastAsia="楷体_GB2312"/>
          <w:b/>
          <w:bCs/>
          <w:sz w:val="32"/>
          <w:szCs w:val="32"/>
          <w:lang w:val="en-US" w:eastAsia="zh-CN"/>
        </w:rPr>
        <w:t>背景</w:t>
      </w:r>
    </w:p>
    <w:p w14:paraId="18AF88BA">
      <w:pPr>
        <w:pStyle w:val="2"/>
        <w:spacing w:line="44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一</w:t>
      </w:r>
      <w:r>
        <w:rPr>
          <w:rFonts w:eastAsia="仿宋_GB2312"/>
          <w:sz w:val="32"/>
          <w:szCs w:val="32"/>
        </w:rPr>
        <w:t>）</w:t>
      </w:r>
      <w:r>
        <w:rPr>
          <w:rFonts w:hint="eastAsia" w:eastAsia="仿宋_GB2312"/>
          <w:sz w:val="32"/>
          <w:szCs w:val="32"/>
        </w:rPr>
        <w:t>项目名称：</w:t>
      </w:r>
      <w:r>
        <w:rPr>
          <w:rFonts w:hint="eastAsia" w:ascii="Times New Roman" w:hAnsi="Times New Roman" w:eastAsia="仿宋_GB2312" w:cs="Times New Roman"/>
          <w:sz w:val="32"/>
          <w:szCs w:val="32"/>
          <w:lang w:val="en-US" w:eastAsia="zh-CN"/>
        </w:rPr>
        <w:t>德阳高新区跃龙片区棚户区改造（二期）A 区建设项目</w:t>
      </w:r>
    </w:p>
    <w:p w14:paraId="5658ABAE">
      <w:pPr>
        <w:keepNext w:val="0"/>
        <w:keepLines w:val="0"/>
        <w:widowControl/>
        <w:suppressLineNumbers w:val="0"/>
        <w:kinsoku w:val="0"/>
        <w:autoSpaceDE w:val="0"/>
        <w:autoSpaceDN w:val="0"/>
        <w:adjustRightInd w:val="0"/>
        <w:snapToGrid w:val="0"/>
        <w:spacing w:before="0" w:beforeAutospacing="0" w:after="0" w:afterAutospacing="0"/>
        <w:ind w:left="0" w:right="0" w:firstLine="640" w:firstLineChars="200"/>
        <w:jc w:val="left"/>
        <w:textAlignment w:val="baseline"/>
        <w:rPr>
          <w:rFonts w:eastAsia="仿宋_GB2312"/>
          <w:sz w:val="32"/>
          <w:szCs w:val="32"/>
        </w:rPr>
      </w:pPr>
      <w:r>
        <w:rPr>
          <w:rFonts w:hint="eastAsia" w:eastAsia="仿宋_GB2312"/>
          <w:sz w:val="32"/>
          <w:szCs w:val="32"/>
        </w:rPr>
        <w:t>（二）项目概况：</w:t>
      </w:r>
      <w:r>
        <w:rPr>
          <w:rFonts w:hint="eastAsia" w:eastAsia="仿宋_GB2312" w:cs="Times New Roman"/>
          <w:sz w:val="32"/>
          <w:szCs w:val="32"/>
          <w:lang w:val="en-US" w:eastAsia="zh-CN"/>
        </w:rPr>
        <w:t>项目位于广汉市南昌路四段30号附近，</w:t>
      </w:r>
      <w:r>
        <w:rPr>
          <w:rFonts w:hint="default" w:ascii="Times New Roman" w:hAnsi="Times New Roman" w:eastAsia="仿宋_GB2312" w:cs="Times New Roman"/>
          <w:sz w:val="32"/>
          <w:szCs w:val="32"/>
          <w:lang w:val="en-US" w:eastAsia="zh-CN"/>
        </w:rPr>
        <w:t>总建筑面积175737.83㎡，其中地上计容面积141888.09㎡（包括住宅、商业、物管及服务用房），地下面积33849.74㎡。</w:t>
      </w:r>
      <w:r>
        <w:rPr>
          <w:rFonts w:hint="eastAsia" w:eastAsia="仿宋_GB2312" w:cs="Times New Roman"/>
          <w:sz w:val="32"/>
          <w:szCs w:val="32"/>
          <w:lang w:val="en-US" w:eastAsia="zh-CN"/>
        </w:rPr>
        <w:t>为全面保障项目实施过程中施工安全、规范管理、防范风险，并满足合规要求，现拟对建设项目办公区及施工区部署智能化安防系统。</w:t>
      </w:r>
    </w:p>
    <w:p w14:paraId="321189E1">
      <w:pPr>
        <w:pStyle w:val="2"/>
        <w:spacing w:line="440" w:lineRule="exact"/>
        <w:ind w:firstLine="640" w:firstLineChars="200"/>
        <w:rPr>
          <w:rFonts w:hint="default" w:ascii="Times New Roman" w:hAnsi="Times New Roman" w:eastAsia="仿宋_GB2312" w:cs="Times New Roman"/>
          <w:sz w:val="32"/>
          <w:szCs w:val="32"/>
          <w:lang w:val="en-US" w:eastAsia="zh-CN"/>
        </w:rPr>
      </w:pPr>
      <w:r>
        <w:rPr>
          <w:rFonts w:eastAsia="仿宋_GB2312"/>
          <w:sz w:val="32"/>
          <w:szCs w:val="32"/>
        </w:rPr>
        <w:t>（</w:t>
      </w:r>
      <w:r>
        <w:rPr>
          <w:rFonts w:hint="eastAsia" w:eastAsia="仿宋_GB2312"/>
          <w:sz w:val="32"/>
          <w:szCs w:val="32"/>
        </w:rPr>
        <w:t>三</w:t>
      </w:r>
      <w:r>
        <w:rPr>
          <w:rFonts w:eastAsia="仿宋_GB2312"/>
          <w:sz w:val="32"/>
          <w:szCs w:val="32"/>
        </w:rPr>
        <w:t>）</w:t>
      </w:r>
      <w:r>
        <w:rPr>
          <w:rFonts w:hint="eastAsia" w:eastAsia="仿宋_GB2312"/>
          <w:sz w:val="32"/>
          <w:szCs w:val="32"/>
          <w:lang w:val="en-US" w:eastAsia="zh-CN"/>
        </w:rPr>
        <w:t>采购范围</w:t>
      </w:r>
      <w:r>
        <w:rPr>
          <w:rFonts w:eastAsia="仿宋_GB2312"/>
          <w:sz w:val="32"/>
          <w:szCs w:val="32"/>
        </w:rPr>
        <w:t>：</w:t>
      </w:r>
      <w:r>
        <w:rPr>
          <w:rFonts w:hint="eastAsia" w:eastAsia="仿宋_GB2312" w:cs="Times New Roman"/>
          <w:sz w:val="32"/>
          <w:szCs w:val="32"/>
          <w:lang w:val="en-US" w:eastAsia="zh-CN"/>
        </w:rPr>
        <w:t>包括前端设备、存储设备、网络设备、辅助设施、显示与控制等。</w:t>
      </w:r>
    </w:p>
    <w:p w14:paraId="0AAE73A2">
      <w:pPr>
        <w:pStyle w:val="11"/>
        <w:spacing w:line="440" w:lineRule="exact"/>
        <w:ind w:firstLine="643" w:firstLineChars="200"/>
        <w:rPr>
          <w:rFonts w:eastAsia="楷体_GB2312"/>
          <w:b/>
          <w:bCs/>
          <w:sz w:val="32"/>
          <w:szCs w:val="32"/>
        </w:rPr>
      </w:pPr>
      <w:r>
        <w:rPr>
          <w:rFonts w:hint="eastAsia" w:eastAsia="楷体_GB2312"/>
          <w:b/>
          <w:bCs/>
          <w:sz w:val="32"/>
          <w:szCs w:val="32"/>
        </w:rPr>
        <w:t>二、</w:t>
      </w:r>
      <w:r>
        <w:rPr>
          <w:rFonts w:hint="eastAsia" w:eastAsia="楷体_GB2312"/>
          <w:b/>
          <w:bCs/>
          <w:sz w:val="32"/>
          <w:szCs w:val="32"/>
          <w:lang w:val="en-US" w:eastAsia="zh-CN"/>
        </w:rPr>
        <w:t>采购</w:t>
      </w:r>
      <w:r>
        <w:rPr>
          <w:rFonts w:hint="eastAsia" w:eastAsia="楷体_GB2312"/>
          <w:b/>
          <w:bCs/>
          <w:sz w:val="32"/>
          <w:szCs w:val="32"/>
        </w:rPr>
        <w:t>要求</w:t>
      </w:r>
    </w:p>
    <w:p w14:paraId="2520745B">
      <w:pPr>
        <w:pStyle w:val="11"/>
        <w:spacing w:line="440" w:lineRule="exact"/>
        <w:ind w:left="0" w:leftChars="0"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w:t>
      </w:r>
      <w:r>
        <w:rPr>
          <w:rFonts w:hint="eastAsia" w:eastAsia="仿宋_GB2312" w:cs="Times New Roman"/>
          <w:kern w:val="2"/>
          <w:sz w:val="32"/>
          <w:szCs w:val="32"/>
          <w:lang w:val="en-US" w:eastAsia="zh-CN" w:bidi="ar-SA"/>
        </w:rPr>
        <w:t>周期</w:t>
      </w:r>
      <w:r>
        <w:rPr>
          <w:rFonts w:hint="eastAsia" w:ascii="Times New Roman" w:hAnsi="Times New Roman" w:eastAsia="仿宋_GB2312" w:cs="Times New Roman"/>
          <w:kern w:val="2"/>
          <w:sz w:val="32"/>
          <w:szCs w:val="32"/>
          <w:lang w:val="en-US" w:eastAsia="zh-CN" w:bidi="ar-SA"/>
        </w:rPr>
        <w:t>：</w:t>
      </w:r>
      <w:r>
        <w:rPr>
          <w:rFonts w:hint="eastAsia" w:eastAsia="仿宋_GB2312" w:cs="Times New Roman"/>
          <w:kern w:val="2"/>
          <w:sz w:val="32"/>
          <w:szCs w:val="32"/>
          <w:lang w:val="en-US" w:eastAsia="zh-CN" w:bidi="ar-SA"/>
        </w:rPr>
        <w:t>20天</w:t>
      </w:r>
      <w:r>
        <w:rPr>
          <w:rFonts w:hint="eastAsia" w:ascii="Times New Roman" w:hAnsi="Times New Roman" w:eastAsia="仿宋_GB2312" w:cs="Times New Roman"/>
          <w:kern w:val="2"/>
          <w:sz w:val="32"/>
          <w:szCs w:val="32"/>
          <w:lang w:val="en-US" w:eastAsia="zh-CN" w:bidi="ar-SA"/>
        </w:rPr>
        <w:t>。</w:t>
      </w:r>
    </w:p>
    <w:p w14:paraId="01E16CA9">
      <w:pPr>
        <w:pStyle w:val="11"/>
        <w:spacing w:line="440" w:lineRule="exact"/>
        <w:ind w:left="0" w:leftChars="0"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（二）按照固定单价报价，包括但不限于设备费、安装费、上下车费、运输费、调试费、税费、利润、等乙方为完成本合同项下约定服务的所有费用。</w:t>
      </w:r>
    </w:p>
    <w:p w14:paraId="50A143C6">
      <w:pPr>
        <w:pStyle w:val="11"/>
        <w:spacing w:line="440" w:lineRule="exact"/>
        <w:ind w:left="0" w:leftChars="0" w:firstLine="643" w:firstLineChars="200"/>
        <w:jc w:val="left"/>
      </w:pPr>
      <w:r>
        <w:rPr>
          <w:rFonts w:hint="eastAsia" w:eastAsia="楷体_GB2312"/>
          <w:b/>
          <w:bCs/>
          <w:sz w:val="32"/>
          <w:szCs w:val="32"/>
          <w:lang w:val="en-US" w:eastAsia="zh-CN"/>
        </w:rPr>
        <w:t>三、付款方式</w:t>
      </w:r>
    </w:p>
    <w:p w14:paraId="1187FEA9">
      <w:pPr>
        <w:pStyle w:val="10"/>
        <w:keepNext w:val="0"/>
        <w:keepLines w:val="0"/>
        <w:widowControl/>
        <w:suppressLineNumbers w:val="0"/>
        <w:spacing w:before="0" w:beforeAutospacing="0" w:after="0" w:afterAutospacing="0"/>
        <w:ind w:right="0" w:firstLine="640" w:firstLineChars="20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本安防</w:t>
      </w:r>
      <w:r>
        <w:rPr>
          <w:rFonts w:hint="eastAsia" w:eastAsia="仿宋_GB2312" w:cs="Times New Roman"/>
          <w:kern w:val="2"/>
          <w:sz w:val="32"/>
          <w:szCs w:val="32"/>
          <w:lang w:val="en-US" w:eastAsia="zh-CN" w:bidi="ar-SA"/>
        </w:rPr>
        <w:t>设备</w:t>
      </w:r>
      <w:r>
        <w:rPr>
          <w:rFonts w:hint="eastAsia" w:ascii="Times New Roman" w:hAnsi="Times New Roman" w:eastAsia="仿宋_GB2312" w:cs="Times New Roman"/>
          <w:kern w:val="2"/>
          <w:sz w:val="32"/>
          <w:szCs w:val="32"/>
          <w:lang w:val="en-US" w:eastAsia="zh-CN" w:bidi="ar-SA"/>
        </w:rPr>
        <w:t>安装调试完成并经甲方验收合格后，乙方提供全额发票及验收报告，甲方支付至合同总金额的</w:t>
      </w:r>
      <w:r>
        <w:rPr>
          <w:rFonts w:hint="default" w:ascii="Times New Roman" w:hAnsi="Times New Roman" w:eastAsia="仿宋_GB2312" w:cs="Times New Roman"/>
          <w:kern w:val="2"/>
          <w:sz w:val="32"/>
          <w:szCs w:val="32"/>
          <w:lang w:val="en-US" w:eastAsia="zh-CN" w:bidi="ar-SA"/>
        </w:rPr>
        <w:t>80%</w:t>
      </w:r>
      <w:r>
        <w:rPr>
          <w:rFonts w:hint="eastAsia"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工程竣工并完成审计结算后，乙方提交结算报告及相关资料，甲方支付至结算总金额的97%</w:t>
      </w:r>
      <w:r>
        <w:rPr>
          <w:rFonts w:hint="eastAsia"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剩余合同总金额的3%作为质量保证金</w:t>
      </w:r>
      <w:r>
        <w:rPr>
          <w:rFonts w:hint="eastAsia"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具体付款方式以最终签订的合同文件为准。</w:t>
      </w:r>
    </w:p>
    <w:p w14:paraId="57AFD538">
      <w:pPr>
        <w:pStyle w:val="11"/>
        <w:spacing w:line="440" w:lineRule="exact"/>
        <w:ind w:left="0" w:leftChars="0" w:firstLine="643" w:firstLineChars="200"/>
        <w:jc w:val="left"/>
        <w:rPr>
          <w:rFonts w:hint="eastAsia" w:ascii="Times New Roman" w:hAnsi="Times New Roman" w:eastAsia="楷体_GB2312" w:cs="Times New Roman"/>
          <w:b/>
          <w:bCs/>
          <w:sz w:val="32"/>
          <w:szCs w:val="32"/>
        </w:rPr>
      </w:pPr>
      <w:r>
        <w:rPr>
          <w:rFonts w:hint="eastAsia" w:eastAsia="楷体_GB2312"/>
          <w:b/>
          <w:bCs/>
          <w:sz w:val="32"/>
          <w:szCs w:val="32"/>
          <w:lang w:val="en-US" w:eastAsia="zh-CN"/>
        </w:rPr>
        <w:t>四</w:t>
      </w:r>
      <w:r>
        <w:rPr>
          <w:rFonts w:hint="eastAsia" w:eastAsia="楷体_GB2312"/>
          <w:b/>
          <w:bCs/>
          <w:sz w:val="32"/>
          <w:szCs w:val="32"/>
        </w:rPr>
        <w:t>、</w:t>
      </w:r>
      <w:r>
        <w:rPr>
          <w:rFonts w:hint="eastAsia" w:ascii="Times New Roman" w:hAnsi="Times New Roman" w:eastAsia="楷体_GB2312" w:cs="Times New Roman"/>
          <w:b/>
          <w:bCs/>
          <w:sz w:val="32"/>
          <w:szCs w:val="32"/>
        </w:rPr>
        <w:t>供应商要求</w:t>
      </w:r>
    </w:p>
    <w:p w14:paraId="709A77AA">
      <w:pPr>
        <w:pStyle w:val="11"/>
        <w:spacing w:line="440" w:lineRule="exact"/>
        <w:ind w:left="0" w:leftChars="0"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（一）具有独立承担民事责任的能力。</w:t>
      </w:r>
    </w:p>
    <w:p w14:paraId="333E6D88">
      <w:pPr>
        <w:pStyle w:val="11"/>
        <w:spacing w:line="440" w:lineRule="exact"/>
        <w:ind w:left="0" w:leftChars="0"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（二）具有良好的商业信誉和健全的财务会计制度。</w:t>
      </w:r>
    </w:p>
    <w:p w14:paraId="111E6A0D">
      <w:pPr>
        <w:pStyle w:val="11"/>
        <w:spacing w:line="440" w:lineRule="exact"/>
        <w:ind w:left="0" w:leftChars="0"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（三）有依法缴纳税收和社会保障资金的良好记录。</w:t>
      </w:r>
    </w:p>
    <w:p w14:paraId="4E8ECDAF">
      <w:pPr>
        <w:pStyle w:val="11"/>
        <w:spacing w:line="440" w:lineRule="exact"/>
        <w:ind w:left="0" w:leftChars="0"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（四）在经营活动中没有重大违法违规。</w:t>
      </w:r>
    </w:p>
    <w:p w14:paraId="1834C52A">
      <w:pPr>
        <w:pStyle w:val="11"/>
        <w:spacing w:line="440" w:lineRule="exact"/>
        <w:ind w:left="0" w:leftChars="0"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（五）法律、行政法规规定的其他条件。</w:t>
      </w:r>
    </w:p>
    <w:p w14:paraId="704059CB">
      <w:pPr>
        <w:pStyle w:val="11"/>
        <w:spacing w:line="440" w:lineRule="exact"/>
        <w:ind w:left="0" w:leftChars="0"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（六）供应商的单位法定代表人、主要负责人在参加本次采购活动前三年内无行贿犯罪记录。</w:t>
      </w:r>
    </w:p>
    <w:p w14:paraId="2B57E1FF">
      <w:pPr>
        <w:pStyle w:val="11"/>
        <w:spacing w:after="0" w:line="440" w:lineRule="exact"/>
        <w:ind w:left="630" w:firstLine="0" w:firstLineChars="0"/>
        <w:rPr>
          <w:rFonts w:eastAsia="楷体_GB2312"/>
          <w:b/>
          <w:bCs/>
          <w:sz w:val="32"/>
          <w:szCs w:val="32"/>
        </w:rPr>
      </w:pPr>
      <w:r>
        <w:rPr>
          <w:rFonts w:hint="eastAsia" w:eastAsia="楷体_GB2312"/>
          <w:b/>
          <w:bCs/>
          <w:sz w:val="32"/>
          <w:szCs w:val="32"/>
          <w:lang w:val="en-US" w:eastAsia="zh-CN"/>
        </w:rPr>
        <w:t>五</w:t>
      </w:r>
      <w:r>
        <w:rPr>
          <w:rFonts w:eastAsia="楷体_GB2312"/>
          <w:b/>
          <w:bCs/>
          <w:sz w:val="32"/>
          <w:szCs w:val="32"/>
        </w:rPr>
        <w:t>、截至时间及地点：</w:t>
      </w:r>
    </w:p>
    <w:p w14:paraId="7F43C3C0">
      <w:pPr>
        <w:pStyle w:val="11"/>
        <w:spacing w:after="0" w:line="440" w:lineRule="exact"/>
        <w:ind w:firstLine="640" w:firstLineChars="200"/>
        <w:rPr>
          <w:rFonts w:hint="eastAsia" w:eastAsia="仿宋_GB2312"/>
          <w:sz w:val="32"/>
          <w:szCs w:val="32"/>
          <w:shd w:val="clear" w:color="auto" w:fill="FFFFFF"/>
        </w:rPr>
      </w:pPr>
      <w:r>
        <w:rPr>
          <w:rFonts w:hint="eastAsia" w:eastAsia="仿宋_GB2312"/>
          <w:sz w:val="32"/>
          <w:szCs w:val="32"/>
          <w:shd w:val="clear" w:color="auto" w:fill="FFFFFF"/>
        </w:rPr>
        <w:t>本次调研报价递交形式为现场递交、邮寄送达或电子邮件方式，递交时间：截止于2025年</w:t>
      </w:r>
      <w:r>
        <w:rPr>
          <w:rFonts w:hint="eastAsia" w:eastAsia="仿宋_GB2312"/>
          <w:sz w:val="32"/>
          <w:szCs w:val="32"/>
          <w:shd w:val="clear" w:color="auto" w:fill="FFFFFF"/>
          <w:lang w:val="en-US" w:eastAsia="zh-CN"/>
        </w:rPr>
        <w:t>8</w:t>
      </w:r>
      <w:r>
        <w:rPr>
          <w:rFonts w:hint="eastAsia" w:eastAsia="仿宋_GB2312"/>
          <w:sz w:val="32"/>
          <w:szCs w:val="32"/>
          <w:shd w:val="clear" w:color="auto" w:fill="FFFFFF"/>
        </w:rPr>
        <w:t>月</w:t>
      </w:r>
      <w:r>
        <w:rPr>
          <w:rFonts w:hint="eastAsia" w:eastAsia="仿宋_GB2312"/>
          <w:sz w:val="32"/>
          <w:szCs w:val="32"/>
          <w:shd w:val="clear" w:color="auto" w:fill="FFFFFF"/>
          <w:lang w:val="en-US" w:eastAsia="zh-CN"/>
        </w:rPr>
        <w:t>26</w:t>
      </w:r>
      <w:r>
        <w:rPr>
          <w:rFonts w:hint="eastAsia" w:eastAsia="仿宋_GB2312"/>
          <w:sz w:val="32"/>
          <w:szCs w:val="32"/>
          <w:shd w:val="clear" w:color="auto" w:fill="FFFFFF"/>
        </w:rPr>
        <w:t>日下午18：00前；递交地址：四川定弘邦路桥工程有限公司；电子邮箱：</w:t>
      </w:r>
      <w:r>
        <w:rPr>
          <w:rFonts w:hint="eastAsia" w:eastAsia="仿宋_GB2312"/>
          <w:sz w:val="32"/>
          <w:szCs w:val="32"/>
          <w:shd w:val="clear" w:color="auto" w:fill="FFFFFF"/>
          <w:lang w:val="en-US" w:eastAsia="zh-CN"/>
        </w:rPr>
        <w:t>470774658</w:t>
      </w:r>
      <w:r>
        <w:rPr>
          <w:rFonts w:hint="eastAsia" w:eastAsia="仿宋_GB2312"/>
          <w:sz w:val="32"/>
          <w:szCs w:val="32"/>
          <w:shd w:val="clear" w:color="auto" w:fill="FFFFFF"/>
        </w:rPr>
        <w:t>@qq.com。选用现场递交、邮寄送达或电子邮件方式的，其递交资料须盖单位公章，邮寄送达的以实际收到时间为准；选用电子邮件方式的，应递交彩色扫描件。</w:t>
      </w:r>
    </w:p>
    <w:p w14:paraId="3729A4D0">
      <w:pPr>
        <w:pStyle w:val="11"/>
        <w:spacing w:after="0" w:line="440" w:lineRule="exact"/>
        <w:ind w:left="630" w:firstLine="0" w:firstLineChars="0"/>
        <w:rPr>
          <w:rFonts w:hint="eastAsia" w:ascii="Times New Roman" w:hAnsi="Times New Roman" w:eastAsia="仿宋_GB2312" w:cs="Times New Roman"/>
          <w:kern w:val="2"/>
          <w:sz w:val="32"/>
          <w:szCs w:val="32"/>
          <w:lang w:val="en-US" w:eastAsia="zh-CN" w:bidi="ar-SA"/>
        </w:rPr>
      </w:pPr>
      <w:r>
        <w:rPr>
          <w:rFonts w:hint="eastAsia" w:eastAsia="楷体_GB2312"/>
          <w:b/>
          <w:bCs/>
          <w:sz w:val="32"/>
          <w:szCs w:val="32"/>
          <w:lang w:val="en-US" w:eastAsia="zh-CN"/>
        </w:rPr>
        <w:t>六</w:t>
      </w:r>
      <w:r>
        <w:rPr>
          <w:rFonts w:eastAsia="楷体_GB2312"/>
          <w:b/>
          <w:bCs/>
          <w:sz w:val="32"/>
          <w:szCs w:val="32"/>
        </w:rPr>
        <w:t>、申请文件组成：</w:t>
      </w:r>
      <w:r>
        <w:rPr>
          <w:rFonts w:hint="eastAsia" w:eastAsia="楷体_GB2312"/>
          <w:b/>
          <w:bCs/>
          <w:sz w:val="32"/>
          <w:szCs w:val="32"/>
        </w:rPr>
        <w:t xml:space="preserve"> </w:t>
      </w:r>
    </w:p>
    <w:p w14:paraId="08DCBC01">
      <w:pPr>
        <w:pStyle w:val="11"/>
        <w:spacing w:line="440" w:lineRule="exact"/>
        <w:ind w:left="0" w:leftChars="0"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w:t>
      </w:r>
      <w:r>
        <w:rPr>
          <w:rFonts w:hint="eastAsia" w:eastAsia="仿宋_GB2312" w:cs="Times New Roman"/>
          <w:kern w:val="2"/>
          <w:sz w:val="32"/>
          <w:szCs w:val="32"/>
          <w:lang w:val="en-US" w:eastAsia="zh-CN" w:bidi="ar-SA"/>
        </w:rPr>
        <w:t>一</w:t>
      </w:r>
      <w:r>
        <w:rPr>
          <w:rFonts w:hint="eastAsia" w:ascii="Times New Roman" w:hAnsi="Times New Roman" w:eastAsia="仿宋_GB2312" w:cs="Times New Roman"/>
          <w:kern w:val="2"/>
          <w:sz w:val="32"/>
          <w:szCs w:val="32"/>
          <w:lang w:val="en-US" w:eastAsia="zh-CN" w:bidi="ar-SA"/>
        </w:rPr>
        <w:t>）经营范围与本项目相符合的《营业执照副本》复印件并加盖公章，经营期限需在有效期内（格式见附件</w:t>
      </w:r>
      <w:r>
        <w:rPr>
          <w:rFonts w:hint="eastAsia" w:eastAsia="仿宋_GB2312" w:cs="Times New Roman"/>
          <w:kern w:val="2"/>
          <w:sz w:val="32"/>
          <w:szCs w:val="32"/>
          <w:lang w:val="en-US" w:eastAsia="zh-CN" w:bidi="ar-SA"/>
        </w:rPr>
        <w:t>1</w:t>
      </w:r>
      <w:r>
        <w:rPr>
          <w:rFonts w:hint="eastAsia" w:ascii="Times New Roman" w:hAnsi="Times New Roman" w:eastAsia="仿宋_GB2312" w:cs="Times New Roman"/>
          <w:kern w:val="2"/>
          <w:sz w:val="32"/>
          <w:szCs w:val="32"/>
          <w:lang w:val="en-US" w:eastAsia="zh-CN" w:bidi="ar-SA"/>
        </w:rPr>
        <w:t>）。</w:t>
      </w:r>
    </w:p>
    <w:p w14:paraId="1AC6201D">
      <w:pPr>
        <w:pStyle w:val="11"/>
        <w:spacing w:line="440" w:lineRule="exact"/>
        <w:ind w:left="0" w:leftChars="0"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w:t>
      </w:r>
      <w:r>
        <w:rPr>
          <w:rFonts w:hint="eastAsia" w:eastAsia="仿宋_GB2312" w:cs="Times New Roman"/>
          <w:kern w:val="2"/>
          <w:sz w:val="32"/>
          <w:szCs w:val="32"/>
          <w:lang w:val="en-US" w:eastAsia="zh-CN" w:bidi="ar-SA"/>
        </w:rPr>
        <w:t>二</w:t>
      </w:r>
      <w:r>
        <w:rPr>
          <w:rFonts w:hint="eastAsia" w:ascii="Times New Roman" w:hAnsi="Times New Roman" w:eastAsia="仿宋_GB2312" w:cs="Times New Roman"/>
          <w:kern w:val="2"/>
          <w:sz w:val="32"/>
          <w:szCs w:val="32"/>
          <w:lang w:val="en-US" w:eastAsia="zh-CN" w:bidi="ar-SA"/>
        </w:rPr>
        <w:t>）报价函（格式见附件</w:t>
      </w:r>
      <w:r>
        <w:rPr>
          <w:rFonts w:hint="eastAsia" w:eastAsia="仿宋_GB2312" w:cs="Times New Roman"/>
          <w:kern w:val="2"/>
          <w:sz w:val="32"/>
          <w:szCs w:val="32"/>
          <w:lang w:val="en-US" w:eastAsia="zh-CN" w:bidi="ar-SA"/>
        </w:rPr>
        <w:t>2</w:t>
      </w:r>
      <w:r>
        <w:rPr>
          <w:rFonts w:hint="eastAsia" w:ascii="Times New Roman" w:hAnsi="Times New Roman" w:eastAsia="仿宋_GB2312" w:cs="Times New Roman"/>
          <w:kern w:val="2"/>
          <w:sz w:val="32"/>
          <w:szCs w:val="32"/>
          <w:lang w:val="en-US" w:eastAsia="zh-CN" w:bidi="ar-SA"/>
        </w:rPr>
        <w:t>）</w:t>
      </w:r>
      <w:r>
        <w:rPr>
          <w:rFonts w:hint="eastAsia" w:eastAsia="仿宋_GB2312" w:cs="Times New Roman"/>
          <w:kern w:val="2"/>
          <w:sz w:val="32"/>
          <w:szCs w:val="32"/>
          <w:lang w:val="en-US" w:eastAsia="zh-CN" w:bidi="ar-SA"/>
        </w:rPr>
        <w:t>。</w:t>
      </w:r>
    </w:p>
    <w:p w14:paraId="307464AF">
      <w:pPr>
        <w:pStyle w:val="11"/>
        <w:spacing w:after="0" w:line="440" w:lineRule="exact"/>
        <w:ind w:firstLine="643" w:firstLineChars="200"/>
        <w:rPr>
          <w:rFonts w:eastAsia="楷体_GB2312"/>
          <w:b/>
          <w:bCs/>
          <w:sz w:val="32"/>
          <w:szCs w:val="32"/>
        </w:rPr>
      </w:pPr>
      <w:r>
        <w:rPr>
          <w:rFonts w:hint="eastAsia" w:eastAsia="楷体_GB2312"/>
          <w:b/>
          <w:bCs/>
          <w:sz w:val="32"/>
          <w:szCs w:val="32"/>
          <w:lang w:val="en-US" w:eastAsia="zh-CN"/>
        </w:rPr>
        <w:t>七</w:t>
      </w:r>
      <w:r>
        <w:rPr>
          <w:rFonts w:hint="eastAsia" w:eastAsia="楷体_GB2312"/>
          <w:b/>
          <w:bCs/>
          <w:sz w:val="32"/>
          <w:szCs w:val="32"/>
        </w:rPr>
        <w:t>、联系方式：</w:t>
      </w:r>
    </w:p>
    <w:p w14:paraId="79A41C93">
      <w:pPr>
        <w:pStyle w:val="11"/>
        <w:spacing w:after="0" w:line="440" w:lineRule="exact"/>
        <w:ind w:firstLine="640" w:firstLineChars="200"/>
        <w:rPr>
          <w:rFonts w:eastAsia="仿宋_GB2312"/>
          <w:sz w:val="32"/>
          <w:szCs w:val="32"/>
        </w:rPr>
      </w:pPr>
      <w:r>
        <w:rPr>
          <w:rFonts w:hint="eastAsia" w:eastAsia="仿宋_GB2312"/>
          <w:sz w:val="32"/>
          <w:szCs w:val="32"/>
        </w:rPr>
        <w:t>采 购 人：四川定弘邦路桥工程有限公司</w:t>
      </w:r>
    </w:p>
    <w:p w14:paraId="6777918E">
      <w:pPr>
        <w:pStyle w:val="11"/>
        <w:spacing w:after="0" w:line="440" w:lineRule="exact"/>
        <w:ind w:firstLine="640" w:firstLineChars="200"/>
        <w:rPr>
          <w:rFonts w:eastAsia="仿宋_GB2312"/>
          <w:sz w:val="32"/>
          <w:szCs w:val="32"/>
        </w:rPr>
      </w:pPr>
      <w:r>
        <w:rPr>
          <w:rFonts w:hint="eastAsia" w:eastAsia="仿宋_GB2312"/>
          <w:sz w:val="32"/>
          <w:szCs w:val="32"/>
        </w:rPr>
        <w:t>地    址：广汉市中山大道南三段36号</w:t>
      </w:r>
    </w:p>
    <w:p w14:paraId="10CB6539">
      <w:pPr>
        <w:pStyle w:val="11"/>
        <w:spacing w:after="0" w:line="440" w:lineRule="exact"/>
        <w:ind w:firstLine="640" w:firstLineChars="200"/>
        <w:rPr>
          <w:rFonts w:eastAsia="仿宋_GB2312"/>
          <w:sz w:val="32"/>
          <w:szCs w:val="32"/>
        </w:rPr>
      </w:pPr>
      <w:r>
        <w:rPr>
          <w:rFonts w:hint="eastAsia" w:eastAsia="仿宋_GB2312"/>
          <w:sz w:val="32"/>
          <w:szCs w:val="32"/>
        </w:rPr>
        <w:t>邮    编：618300</w:t>
      </w:r>
    </w:p>
    <w:p w14:paraId="2670D986">
      <w:pPr>
        <w:pStyle w:val="11"/>
        <w:spacing w:after="0" w:line="440" w:lineRule="exact"/>
        <w:ind w:firstLine="640" w:firstLineChars="200"/>
        <w:rPr>
          <w:rFonts w:eastAsia="仿宋_GB2312"/>
          <w:sz w:val="32"/>
          <w:szCs w:val="32"/>
        </w:rPr>
      </w:pPr>
      <w:r>
        <w:rPr>
          <w:rFonts w:hint="eastAsia" w:eastAsia="仿宋_GB2312"/>
          <w:sz w:val="32"/>
          <w:szCs w:val="32"/>
        </w:rPr>
        <w:t>联 系 人：</w:t>
      </w:r>
      <w:r>
        <w:rPr>
          <w:rFonts w:hint="eastAsia" w:eastAsia="仿宋_GB2312"/>
          <w:sz w:val="32"/>
          <w:szCs w:val="32"/>
          <w:lang w:val="en-US" w:eastAsia="zh-CN"/>
        </w:rPr>
        <w:t>袁</w:t>
      </w:r>
      <w:r>
        <w:rPr>
          <w:rFonts w:hint="eastAsia" w:eastAsia="仿宋_GB2312"/>
          <w:sz w:val="32"/>
          <w:szCs w:val="32"/>
        </w:rPr>
        <w:t>先生</w:t>
      </w:r>
    </w:p>
    <w:p w14:paraId="1607FC1E">
      <w:pPr>
        <w:pStyle w:val="11"/>
        <w:spacing w:after="0" w:line="440" w:lineRule="exact"/>
        <w:ind w:firstLine="640" w:firstLineChars="200"/>
        <w:rPr>
          <w:rFonts w:hint="default" w:eastAsia="仿宋_GB2312"/>
          <w:sz w:val="32"/>
          <w:szCs w:val="32"/>
          <w:lang w:val="en-US" w:eastAsia="zh-CN"/>
        </w:rPr>
      </w:pPr>
      <w:r>
        <w:rPr>
          <w:rFonts w:hint="eastAsia" w:eastAsia="仿宋_GB2312"/>
          <w:sz w:val="32"/>
          <w:szCs w:val="32"/>
        </w:rPr>
        <w:t>联系电话：0838-5880865</w:t>
      </w:r>
    </w:p>
    <w:p w14:paraId="7AB5C07E">
      <w:pPr>
        <w:pStyle w:val="11"/>
        <w:spacing w:after="0" w:line="440" w:lineRule="exact"/>
        <w:ind w:firstLine="640" w:firstLineChars="200"/>
        <w:rPr>
          <w:rFonts w:eastAsia="仿宋_GB2312"/>
          <w:sz w:val="32"/>
          <w:szCs w:val="32"/>
        </w:rPr>
      </w:pPr>
      <w:r>
        <w:rPr>
          <w:rFonts w:hint="eastAsia" w:eastAsia="仿宋_GB2312"/>
          <w:sz w:val="32"/>
          <w:szCs w:val="32"/>
        </w:rPr>
        <w:t>注：</w:t>
      </w:r>
    </w:p>
    <w:p w14:paraId="0E073A13">
      <w:pPr>
        <w:pStyle w:val="11"/>
        <w:spacing w:line="440" w:lineRule="exact"/>
        <w:ind w:firstLine="640" w:firstLineChars="0"/>
        <w:rPr>
          <w:rFonts w:eastAsia="仿宋_GB2312"/>
          <w:sz w:val="32"/>
          <w:szCs w:val="32"/>
        </w:rPr>
      </w:pPr>
      <w:r>
        <w:rPr>
          <w:rFonts w:hint="eastAsia" w:eastAsia="仿宋_GB2312"/>
          <w:sz w:val="32"/>
          <w:szCs w:val="32"/>
        </w:rPr>
        <w:t>1、自愿参与调研的申请单位需根据上述项目信息自行编制申请文件（附件）并附满足本调研函所要求条件的证明文件。报价应遵循市场价格，请勿高估冒算。</w:t>
      </w:r>
    </w:p>
    <w:p w14:paraId="2E783DB4">
      <w:pPr>
        <w:pStyle w:val="11"/>
        <w:spacing w:line="440" w:lineRule="exact"/>
        <w:ind w:firstLine="640" w:firstLineChars="0"/>
        <w:rPr>
          <w:rFonts w:eastAsia="仿宋_GB2312"/>
          <w:sz w:val="32"/>
          <w:szCs w:val="32"/>
        </w:rPr>
      </w:pPr>
      <w:r>
        <w:rPr>
          <w:rFonts w:hint="eastAsia" w:eastAsia="仿宋_GB2312"/>
          <w:sz w:val="32"/>
          <w:szCs w:val="32"/>
        </w:rPr>
        <w:t>2、申请单位可根据自身检测资质范围对报价清单中的一项或多项检测专项进行报价。</w:t>
      </w:r>
    </w:p>
    <w:p w14:paraId="6071B876">
      <w:pPr>
        <w:pStyle w:val="11"/>
        <w:spacing w:line="440" w:lineRule="exact"/>
        <w:ind w:firstLine="640" w:firstLineChars="200"/>
        <w:rPr>
          <w:rFonts w:eastAsia="仿宋_GB2312"/>
          <w:sz w:val="32"/>
          <w:szCs w:val="32"/>
        </w:rPr>
      </w:pPr>
      <w:r>
        <w:rPr>
          <w:rFonts w:hint="eastAsia" w:eastAsia="仿宋_GB2312"/>
          <w:sz w:val="32"/>
          <w:szCs w:val="32"/>
        </w:rPr>
        <w:t>3、此次调研仅为了解市场行情，非该调研事项的招采活动。</w:t>
      </w:r>
    </w:p>
    <w:p w14:paraId="5F75E99E">
      <w:pPr>
        <w:pStyle w:val="11"/>
        <w:spacing w:after="0" w:line="440" w:lineRule="exact"/>
        <w:ind w:firstLine="640" w:firstLineChars="200"/>
        <w:jc w:val="right"/>
        <w:rPr>
          <w:rFonts w:eastAsia="仿宋_GB2312"/>
          <w:sz w:val="32"/>
          <w:szCs w:val="32"/>
        </w:rPr>
      </w:pPr>
      <w:r>
        <w:rPr>
          <w:rFonts w:eastAsia="仿宋_GB2312"/>
          <w:sz w:val="32"/>
          <w:szCs w:val="32"/>
        </w:rPr>
        <w:t xml:space="preserve">    </w:t>
      </w:r>
    </w:p>
    <w:p w14:paraId="572140FA">
      <w:pPr>
        <w:pStyle w:val="11"/>
        <w:spacing w:after="0" w:line="440" w:lineRule="exact"/>
        <w:ind w:firstLine="640" w:firstLineChars="200"/>
        <w:jc w:val="right"/>
        <w:rPr>
          <w:rFonts w:eastAsia="仿宋_GB2312"/>
          <w:sz w:val="32"/>
          <w:szCs w:val="32"/>
        </w:rPr>
      </w:pPr>
    </w:p>
    <w:p w14:paraId="0CD08FF4">
      <w:pPr>
        <w:pStyle w:val="11"/>
        <w:spacing w:after="0" w:line="440" w:lineRule="exact"/>
        <w:ind w:firstLine="640" w:firstLineChars="200"/>
        <w:jc w:val="right"/>
        <w:rPr>
          <w:rFonts w:eastAsia="仿宋_GB2312"/>
          <w:sz w:val="32"/>
          <w:szCs w:val="32"/>
        </w:rPr>
      </w:pPr>
      <w:r>
        <w:rPr>
          <w:rFonts w:eastAsia="仿宋_GB2312"/>
          <w:sz w:val="32"/>
          <w:szCs w:val="32"/>
        </w:rPr>
        <w:t xml:space="preserve"> </w:t>
      </w:r>
      <w:r>
        <w:rPr>
          <w:rFonts w:hint="eastAsia" w:eastAsia="仿宋_GB2312"/>
          <w:sz w:val="32"/>
          <w:szCs w:val="32"/>
        </w:rPr>
        <w:t>四川定弘邦路桥工程有限公司</w:t>
      </w:r>
    </w:p>
    <w:p w14:paraId="238AE610">
      <w:pPr>
        <w:widowControl/>
        <w:snapToGrid w:val="0"/>
        <w:spacing w:line="440" w:lineRule="exact"/>
        <w:jc w:val="center"/>
        <w:rPr>
          <w:rFonts w:eastAsia="仿宋_GB2312"/>
          <w:sz w:val="32"/>
          <w:szCs w:val="32"/>
        </w:rPr>
        <w:sectPr>
          <w:footerReference r:id="rId3" w:type="default"/>
          <w:pgSz w:w="11906" w:h="16838"/>
          <w:pgMar w:top="1440" w:right="1800" w:bottom="1440" w:left="1800" w:header="851" w:footer="992" w:gutter="0"/>
          <w:pgNumType w:fmt="decimal"/>
          <w:cols w:space="425" w:num="1"/>
          <w:docGrid w:type="lines" w:linePitch="312" w:charSpace="0"/>
        </w:sectPr>
      </w:pPr>
      <w:r>
        <w:rPr>
          <w:rFonts w:hint="eastAsia" w:eastAsia="仿宋_GB2312"/>
          <w:sz w:val="32"/>
          <w:szCs w:val="32"/>
          <w:lang w:val="en-US" w:eastAsia="zh-CN"/>
        </w:rPr>
        <w:t xml:space="preserve">                     </w:t>
      </w:r>
      <w:r>
        <w:rPr>
          <w:rFonts w:hint="eastAsia" w:eastAsia="仿宋_GB2312"/>
          <w:sz w:val="32"/>
          <w:szCs w:val="32"/>
        </w:rPr>
        <w:t xml:space="preserve"> </w:t>
      </w:r>
      <w:r>
        <w:rPr>
          <w:rFonts w:hint="eastAsia" w:eastAsia="仿宋_GB2312"/>
          <w:sz w:val="32"/>
          <w:szCs w:val="32"/>
          <w:lang w:val="en-US" w:eastAsia="zh-CN"/>
        </w:rPr>
        <w:t xml:space="preserve">    </w:t>
      </w:r>
      <w:r>
        <w:rPr>
          <w:rFonts w:eastAsia="仿宋_GB2312"/>
          <w:sz w:val="32"/>
          <w:szCs w:val="32"/>
        </w:rPr>
        <w:t>202</w:t>
      </w:r>
      <w:r>
        <w:rPr>
          <w:rFonts w:hint="eastAsia" w:eastAsia="仿宋_GB2312"/>
          <w:sz w:val="32"/>
          <w:szCs w:val="32"/>
        </w:rPr>
        <w:t>5</w:t>
      </w:r>
      <w:r>
        <w:rPr>
          <w:rFonts w:eastAsia="仿宋_GB2312"/>
          <w:sz w:val="32"/>
          <w:szCs w:val="32"/>
        </w:rPr>
        <w:t>年</w:t>
      </w:r>
      <w:r>
        <w:rPr>
          <w:rFonts w:hint="eastAsia" w:eastAsia="仿宋_GB2312"/>
          <w:sz w:val="32"/>
          <w:szCs w:val="32"/>
          <w:lang w:val="en-US" w:eastAsia="zh-CN"/>
        </w:rPr>
        <w:t>8</w:t>
      </w:r>
      <w:r>
        <w:rPr>
          <w:rFonts w:eastAsia="仿宋_GB2312"/>
          <w:sz w:val="32"/>
          <w:szCs w:val="32"/>
        </w:rPr>
        <w:t>月</w:t>
      </w:r>
      <w:r>
        <w:rPr>
          <w:rFonts w:hint="eastAsia" w:eastAsia="仿宋_GB2312"/>
          <w:sz w:val="32"/>
          <w:szCs w:val="32"/>
          <w:lang w:val="en-US" w:eastAsia="zh-CN"/>
        </w:rPr>
        <w:t>21</w:t>
      </w:r>
      <w:r>
        <w:rPr>
          <w:rFonts w:eastAsia="仿宋_GB2312"/>
          <w:sz w:val="32"/>
          <w:szCs w:val="32"/>
        </w:rPr>
        <w:t>日</w:t>
      </w:r>
    </w:p>
    <w:p w14:paraId="1B50C223">
      <w:pPr>
        <w:rPr>
          <w:rFonts w:hint="eastAsia" w:eastAsia="黑体" w:cs="Times New Roman"/>
          <w:bCs/>
          <w:color w:val="auto"/>
          <w:sz w:val="32"/>
          <w:szCs w:val="32"/>
          <w:highlight w:val="none"/>
          <w:lang w:val="en-US" w:eastAsia="zh-CN"/>
        </w:rPr>
      </w:pPr>
      <w:r>
        <w:rPr>
          <w:rFonts w:hint="default" w:ascii="Times New Roman" w:hAnsi="Times New Roman" w:eastAsia="黑体" w:cs="Times New Roman"/>
          <w:bCs/>
          <w:color w:val="auto"/>
          <w:sz w:val="32"/>
          <w:szCs w:val="32"/>
          <w:highlight w:val="none"/>
          <w:lang w:eastAsia="zh-CN"/>
        </w:rPr>
        <w:t>附件</w:t>
      </w:r>
      <w:r>
        <w:rPr>
          <w:rFonts w:hint="eastAsia" w:eastAsia="黑体" w:cs="Times New Roman"/>
          <w:bCs/>
          <w:color w:val="auto"/>
          <w:sz w:val="32"/>
          <w:szCs w:val="32"/>
          <w:highlight w:val="none"/>
          <w:lang w:val="en-US" w:eastAsia="zh-CN"/>
        </w:rPr>
        <w:t>1：</w:t>
      </w:r>
    </w:p>
    <w:p w14:paraId="480F6F9D">
      <w:pPr>
        <w:jc w:val="center"/>
        <w:rPr>
          <w:rFonts w:hint="default" w:ascii="Times New Roman" w:hAnsi="Times New Roman" w:eastAsia="方正小标宋简体" w:cs="Times New Roman"/>
          <w:bCs/>
          <w:color w:val="auto"/>
          <w:sz w:val="44"/>
          <w:szCs w:val="44"/>
          <w:highlight w:val="none"/>
          <w:lang w:val="en-US" w:eastAsia="zh-CN"/>
        </w:rPr>
      </w:pPr>
      <w:r>
        <w:rPr>
          <w:rFonts w:hint="eastAsia" w:ascii="Times New Roman" w:hAnsi="Times New Roman" w:eastAsia="方正小标宋简体" w:cs="Times New Roman"/>
          <w:bCs/>
          <w:color w:val="auto"/>
          <w:sz w:val="44"/>
          <w:szCs w:val="44"/>
          <w:highlight w:val="none"/>
          <w:lang w:val="en-US" w:eastAsia="zh-CN"/>
        </w:rPr>
        <w:t>营业执照</w:t>
      </w:r>
      <w:r>
        <w:rPr>
          <w:rFonts w:hint="eastAsia" w:ascii="Times New Roman" w:hAnsi="Times New Roman" w:eastAsia="方正小标宋简体" w:cs="Times New Roman"/>
          <w:bCs/>
          <w:color w:val="auto"/>
          <w:sz w:val="44"/>
          <w:szCs w:val="44"/>
          <w:highlight w:val="none"/>
        </w:rPr>
        <w:t>资质</w:t>
      </w:r>
      <w:r>
        <w:rPr>
          <w:rFonts w:hint="eastAsia" w:ascii="Times New Roman" w:hAnsi="Times New Roman" w:eastAsia="方正小标宋简体" w:cs="Times New Roman"/>
          <w:bCs/>
          <w:color w:val="auto"/>
          <w:sz w:val="44"/>
          <w:szCs w:val="44"/>
          <w:highlight w:val="none"/>
          <w:lang w:val="en-US" w:eastAsia="zh-CN"/>
        </w:rPr>
        <w:t>等证明材料</w:t>
      </w:r>
    </w:p>
    <w:p w14:paraId="6200BAF1">
      <w:pPr>
        <w:pStyle w:val="2"/>
        <w:sectPr>
          <w:pgSz w:w="11906" w:h="16838"/>
          <w:pgMar w:top="1440" w:right="1800" w:bottom="1440" w:left="1800" w:header="851" w:footer="992" w:gutter="0"/>
          <w:pgNumType w:fmt="decimal"/>
          <w:cols w:space="425" w:num="1"/>
          <w:docGrid w:type="lines" w:linePitch="312" w:charSpace="0"/>
        </w:sectPr>
      </w:pPr>
    </w:p>
    <w:p w14:paraId="7F7FBD68">
      <w:pPr>
        <w:rPr>
          <w:rFonts w:eastAsia="黑体"/>
          <w:bCs/>
          <w:sz w:val="32"/>
          <w:szCs w:val="32"/>
        </w:rPr>
      </w:pPr>
      <w:bookmarkStart w:id="0" w:name="OLE_LINK2"/>
      <w:bookmarkStart w:id="1" w:name="OLE_LINK1"/>
      <w:r>
        <w:rPr>
          <w:rFonts w:eastAsia="黑体"/>
          <w:bCs/>
          <w:sz w:val="32"/>
          <w:szCs w:val="32"/>
        </w:rPr>
        <w:t>附件</w:t>
      </w:r>
      <w:r>
        <w:rPr>
          <w:rFonts w:hint="eastAsia" w:eastAsia="黑体"/>
          <w:bCs/>
          <w:sz w:val="32"/>
          <w:szCs w:val="32"/>
          <w:lang w:val="en-US" w:eastAsia="zh-CN"/>
        </w:rPr>
        <w:t>2</w:t>
      </w:r>
      <w:r>
        <w:rPr>
          <w:rFonts w:hint="eastAsia" w:eastAsia="黑体"/>
          <w:bCs/>
          <w:sz w:val="32"/>
          <w:szCs w:val="32"/>
        </w:rPr>
        <w:t>：</w:t>
      </w:r>
    </w:p>
    <w:bookmarkEnd w:id="0"/>
    <w:bookmarkEnd w:id="1"/>
    <w:p w14:paraId="50CBCE0B">
      <w:pPr>
        <w:jc w:val="center"/>
        <w:rPr>
          <w:rFonts w:eastAsia="方正小标宋简体"/>
          <w:bCs/>
          <w:sz w:val="44"/>
          <w:szCs w:val="44"/>
        </w:rPr>
      </w:pPr>
      <w:r>
        <w:rPr>
          <w:rFonts w:eastAsia="方正小标宋简体"/>
          <w:bCs/>
          <w:sz w:val="44"/>
          <w:szCs w:val="44"/>
        </w:rPr>
        <w:t>报价函</w:t>
      </w:r>
    </w:p>
    <w:p w14:paraId="4D0F4D94">
      <w:pPr>
        <w:pStyle w:val="2"/>
        <w:rPr>
          <w:rFonts w:eastAsia="仿宋_GB2312"/>
          <w:sz w:val="32"/>
          <w:szCs w:val="32"/>
        </w:rPr>
      </w:pPr>
    </w:p>
    <w:p w14:paraId="20D29ED6">
      <w:pPr>
        <w:spacing w:line="560" w:lineRule="exact"/>
        <w:jc w:val="left"/>
        <w:rPr>
          <w:rFonts w:eastAsia="仿宋_GB2312"/>
          <w:sz w:val="32"/>
          <w:szCs w:val="32"/>
        </w:rPr>
      </w:pPr>
      <w:r>
        <w:rPr>
          <w:rFonts w:hint="eastAsia" w:eastAsia="仿宋_GB2312"/>
          <w:sz w:val="32"/>
          <w:szCs w:val="32"/>
        </w:rPr>
        <w:t>四川定弘邦路桥工程有限公司</w:t>
      </w:r>
      <w:r>
        <w:rPr>
          <w:rFonts w:eastAsia="仿宋_GB2312"/>
          <w:sz w:val="32"/>
          <w:szCs w:val="32"/>
        </w:rPr>
        <w:t>：</w:t>
      </w:r>
    </w:p>
    <w:p w14:paraId="48434E54">
      <w:pPr>
        <w:spacing w:line="560" w:lineRule="exact"/>
        <w:ind w:firstLine="640" w:firstLineChars="200"/>
        <w:jc w:val="left"/>
        <w:rPr>
          <w:rFonts w:hint="eastAsia" w:eastAsia="仿宋_GB2312"/>
          <w:sz w:val="32"/>
          <w:szCs w:val="32"/>
          <w:u w:val="single"/>
          <w:lang w:val="en-US" w:eastAsia="zh-CN"/>
        </w:rPr>
      </w:pPr>
      <w:r>
        <w:rPr>
          <w:rFonts w:eastAsia="仿宋_GB2312"/>
          <w:sz w:val="32"/>
          <w:szCs w:val="32"/>
        </w:rPr>
        <w:t>关于</w:t>
      </w:r>
      <w:r>
        <w:rPr>
          <w:rFonts w:hint="eastAsia" w:eastAsia="仿宋_GB2312"/>
          <w:sz w:val="32"/>
          <w:szCs w:val="32"/>
        </w:rPr>
        <w:t>贵公司</w:t>
      </w:r>
      <w:r>
        <w:rPr>
          <w:rFonts w:hint="default" w:ascii="Times New Roman" w:hAnsi="Times New Roman" w:eastAsia="仿宋_GB2312" w:cs="Times New Roman"/>
          <w:sz w:val="32"/>
          <w:szCs w:val="32"/>
          <w:u w:val="single"/>
          <w:lang w:val="en-US" w:eastAsia="zh-CN"/>
        </w:rPr>
        <w:t>德阳高新区跃龙片区棚户区改造（二期）A区建设项目</w:t>
      </w:r>
      <w:r>
        <w:rPr>
          <w:rFonts w:hint="eastAsia" w:eastAsia="仿宋_GB2312" w:cs="Times New Roman"/>
          <w:sz w:val="32"/>
          <w:szCs w:val="32"/>
          <w:u w:val="single"/>
          <w:lang w:val="en-US" w:eastAsia="zh-CN"/>
        </w:rPr>
        <w:t>办公区和施工区安防设备采购</w:t>
      </w:r>
      <w:r>
        <w:rPr>
          <w:rFonts w:hint="eastAsia" w:eastAsia="仿宋_GB2312"/>
          <w:sz w:val="32"/>
          <w:szCs w:val="32"/>
          <w:u w:val="single"/>
        </w:rPr>
        <w:t>市场调研函</w:t>
      </w:r>
      <w:r>
        <w:rPr>
          <w:rFonts w:eastAsia="仿宋_GB2312"/>
          <w:sz w:val="32"/>
          <w:szCs w:val="32"/>
        </w:rPr>
        <w:t>，结合相关情况，经仔细研究决定，我方（单位名称）</w:t>
      </w:r>
      <w:r>
        <w:rPr>
          <w:rFonts w:eastAsia="仿宋_GB2312"/>
          <w:sz w:val="32"/>
          <w:szCs w:val="32"/>
          <w:u w:val="single"/>
        </w:rPr>
        <w:t xml:space="preserve"> </w:t>
      </w:r>
      <w:r>
        <w:rPr>
          <w:rFonts w:hint="eastAsia" w:eastAsia="仿宋_GB2312"/>
          <w:sz w:val="32"/>
          <w:szCs w:val="32"/>
          <w:u w:val="single"/>
          <w:lang w:val="en-US" w:eastAsia="zh-CN"/>
        </w:rPr>
        <w:t xml:space="preserve">                                                                                        </w:t>
      </w:r>
      <w:r>
        <w:rPr>
          <w:rFonts w:eastAsia="仿宋_GB2312"/>
          <w:sz w:val="32"/>
          <w:szCs w:val="32"/>
          <w:u w:val="single"/>
        </w:rPr>
        <w:t xml:space="preserve">                     </w:t>
      </w:r>
      <w:r>
        <w:rPr>
          <w:rFonts w:hint="eastAsia" w:eastAsia="仿宋_GB2312"/>
          <w:sz w:val="32"/>
          <w:szCs w:val="32"/>
          <w:u w:val="single"/>
          <w:lang w:val="en-US" w:eastAsia="zh-CN"/>
        </w:rPr>
        <w:t xml:space="preserve">               </w:t>
      </w:r>
    </w:p>
    <w:p w14:paraId="7891D839">
      <w:pPr>
        <w:spacing w:line="560" w:lineRule="exact"/>
        <w:jc w:val="left"/>
        <w:rPr>
          <w:rFonts w:hint="eastAsia" w:eastAsia="仿宋_GB2312"/>
          <w:sz w:val="32"/>
          <w:szCs w:val="32"/>
          <w:lang w:eastAsia="zh-CN"/>
        </w:rPr>
      </w:pPr>
      <w:r>
        <w:rPr>
          <w:rFonts w:eastAsia="仿宋_GB2312"/>
          <w:sz w:val="32"/>
          <w:szCs w:val="32"/>
        </w:rPr>
        <w:t>关于</w:t>
      </w:r>
      <w:r>
        <w:rPr>
          <w:rFonts w:hint="eastAsia" w:eastAsia="仿宋_GB2312"/>
          <w:sz w:val="32"/>
          <w:szCs w:val="32"/>
        </w:rPr>
        <w:t>该项目</w:t>
      </w:r>
      <w:r>
        <w:rPr>
          <w:rFonts w:hint="eastAsia" w:eastAsia="仿宋_GB2312"/>
          <w:sz w:val="32"/>
          <w:szCs w:val="32"/>
          <w:lang w:val="en-US" w:eastAsia="zh-CN"/>
        </w:rPr>
        <w:t xml:space="preserve">办公区和施工区安防设备采购总价为  </w:t>
      </w:r>
      <w:r>
        <w:rPr>
          <w:rFonts w:hint="eastAsia" w:eastAsia="仿宋_GB2312"/>
          <w:sz w:val="32"/>
          <w:szCs w:val="32"/>
          <w:u w:val="single"/>
          <w:lang w:val="en-US" w:eastAsia="zh-CN"/>
        </w:rPr>
        <w:t xml:space="preserve">       </w:t>
      </w:r>
      <w:r>
        <w:rPr>
          <w:rFonts w:hint="eastAsia" w:eastAsia="仿宋_GB2312" w:cs="Times New Roman"/>
          <w:kern w:val="2"/>
          <w:sz w:val="32"/>
          <w:szCs w:val="32"/>
          <w:lang w:val="en-US" w:eastAsia="zh-CN" w:bidi="ar-SA"/>
        </w:rPr>
        <w:t>，</w:t>
      </w:r>
      <w:r>
        <w:rPr>
          <w:rFonts w:hint="eastAsia" w:eastAsia="仿宋_GB2312"/>
          <w:sz w:val="32"/>
          <w:szCs w:val="32"/>
        </w:rPr>
        <w:t>税率</w:t>
      </w:r>
      <w:r>
        <w:rPr>
          <w:rFonts w:hint="eastAsia" w:eastAsia="仿宋_GB2312"/>
          <w:sz w:val="32"/>
          <w:szCs w:val="32"/>
          <w:lang w:val="en-US" w:eastAsia="zh-CN"/>
        </w:rPr>
        <w:t>为</w:t>
      </w:r>
      <w:r>
        <w:rPr>
          <w:rFonts w:eastAsia="仿宋_GB2312"/>
          <w:sz w:val="32"/>
          <w:szCs w:val="32"/>
          <w:u w:val="single"/>
        </w:rPr>
        <w:t xml:space="preserve"> </w:t>
      </w:r>
      <w:r>
        <w:rPr>
          <w:rFonts w:hint="eastAsia" w:eastAsia="仿宋_GB2312"/>
          <w:sz w:val="32"/>
          <w:szCs w:val="32"/>
          <w:u w:val="single"/>
        </w:rPr>
        <w:t xml:space="preserve">   </w:t>
      </w:r>
      <w:r>
        <w:rPr>
          <w:rFonts w:hint="eastAsia" w:eastAsia="仿宋_GB2312"/>
          <w:sz w:val="32"/>
          <w:szCs w:val="32"/>
          <w:u w:val="single"/>
          <w:lang w:val="en-US" w:eastAsia="zh-CN"/>
        </w:rPr>
        <w:t xml:space="preserve"> </w:t>
      </w:r>
      <w:r>
        <w:rPr>
          <w:rFonts w:hint="eastAsia" w:eastAsia="仿宋_GB2312"/>
          <w:sz w:val="32"/>
          <w:szCs w:val="32"/>
          <w:u w:val="single"/>
        </w:rPr>
        <w:t xml:space="preserve"> %</w:t>
      </w:r>
      <w:r>
        <w:rPr>
          <w:rFonts w:hint="eastAsia" w:eastAsia="仿宋_GB2312"/>
          <w:sz w:val="32"/>
          <w:szCs w:val="32"/>
          <w:u w:val="single"/>
          <w:lang w:val="en-US" w:eastAsia="zh-CN"/>
        </w:rPr>
        <w:t xml:space="preserve"> </w:t>
      </w:r>
      <w:r>
        <w:rPr>
          <w:rFonts w:eastAsia="仿宋_GB2312"/>
          <w:sz w:val="32"/>
          <w:szCs w:val="32"/>
        </w:rPr>
        <w:t>。</w:t>
      </w:r>
      <w:r>
        <w:rPr>
          <w:rFonts w:hint="eastAsia" w:eastAsia="仿宋_GB2312"/>
          <w:sz w:val="32"/>
          <w:szCs w:val="32"/>
          <w:lang w:eastAsia="zh-CN"/>
        </w:rPr>
        <w:t>（</w:t>
      </w:r>
      <w:r>
        <w:rPr>
          <w:rFonts w:hint="eastAsia" w:eastAsia="仿宋_GB2312"/>
          <w:sz w:val="32"/>
          <w:szCs w:val="32"/>
          <w:lang w:val="en-US" w:eastAsia="zh-CN"/>
        </w:rPr>
        <w:t>单价详清单</w:t>
      </w:r>
      <w:r>
        <w:rPr>
          <w:rFonts w:hint="eastAsia" w:eastAsia="仿宋_GB2312"/>
          <w:sz w:val="32"/>
          <w:szCs w:val="32"/>
          <w:lang w:eastAsia="zh-CN"/>
        </w:rPr>
        <w:t>）</w:t>
      </w:r>
    </w:p>
    <w:p w14:paraId="06F97E3F">
      <w:pPr>
        <w:pStyle w:val="2"/>
        <w:rPr>
          <w:rFonts w:eastAsia="仿宋_GB2312"/>
          <w:sz w:val="32"/>
          <w:szCs w:val="32"/>
        </w:rPr>
      </w:pPr>
    </w:p>
    <w:p w14:paraId="41622F9B">
      <w:pPr>
        <w:rPr>
          <w:rFonts w:hint="default"/>
          <w:lang w:val="en-US" w:eastAsia="zh-CN"/>
        </w:rPr>
      </w:pPr>
    </w:p>
    <w:p w14:paraId="2D50C0F3">
      <w:pPr>
        <w:rPr>
          <w:rFonts w:hint="eastAsia" w:eastAsia="仿宋_GB2312"/>
          <w:szCs w:val="21"/>
        </w:rPr>
      </w:pPr>
      <w:r>
        <w:rPr>
          <w:rFonts w:hint="eastAsia" w:eastAsia="仿宋_GB2312"/>
          <w:szCs w:val="21"/>
        </w:rPr>
        <w:t>注：报价均用人民币表示，</w:t>
      </w:r>
      <w:r>
        <w:rPr>
          <w:rFonts w:hint="eastAsia" w:eastAsia="仿宋_GB2312"/>
          <w:szCs w:val="21"/>
          <w:lang w:val="en-US" w:eastAsia="zh-CN"/>
        </w:rPr>
        <w:t>按照固定单价报价，包括但不限于设备费、安装费、上下车费、运输费、调试费、税费、利润、等乙方为完成本合同项下约定服务的所有费用。</w:t>
      </w:r>
    </w:p>
    <w:p w14:paraId="624BA0FC">
      <w:pPr>
        <w:pStyle w:val="11"/>
        <w:tabs>
          <w:tab w:val="left" w:pos="2319"/>
        </w:tabs>
        <w:spacing w:after="0" w:line="480" w:lineRule="exact"/>
        <w:ind w:firstLineChars="200"/>
        <w:rPr>
          <w:rFonts w:hint="eastAsia" w:eastAsia="仿宋_GB2312"/>
          <w:szCs w:val="21"/>
          <w:lang w:eastAsia="zh-CN"/>
        </w:rPr>
      </w:pPr>
      <w:r>
        <w:rPr>
          <w:rFonts w:hint="eastAsia" w:eastAsia="仿宋_GB2312"/>
          <w:szCs w:val="21"/>
          <w:lang w:eastAsia="zh-CN"/>
        </w:rPr>
        <w:tab/>
      </w:r>
    </w:p>
    <w:p w14:paraId="2D34B2FC">
      <w:pPr>
        <w:pStyle w:val="11"/>
        <w:tabs>
          <w:tab w:val="left" w:pos="2319"/>
        </w:tabs>
        <w:spacing w:after="0" w:line="480" w:lineRule="exact"/>
        <w:ind w:firstLineChars="200"/>
        <w:rPr>
          <w:rFonts w:hint="eastAsia" w:eastAsia="仿宋_GB2312"/>
          <w:szCs w:val="21"/>
          <w:lang w:eastAsia="zh-CN"/>
        </w:rPr>
      </w:pPr>
    </w:p>
    <w:p w14:paraId="24CCFEB9">
      <w:pPr>
        <w:adjustRightInd w:val="0"/>
        <w:spacing w:line="480" w:lineRule="auto"/>
        <w:ind w:firstLine="2560" w:firstLineChars="800"/>
        <w:jc w:val="left"/>
      </w:pPr>
      <w:r>
        <w:rPr>
          <w:rFonts w:eastAsia="仿宋_GB2312"/>
          <w:sz w:val="32"/>
          <w:szCs w:val="32"/>
        </w:rPr>
        <w:t>单位名称：</w:t>
      </w:r>
      <w:r>
        <w:rPr>
          <w:rFonts w:eastAsia="仿宋_GB2312"/>
          <w:sz w:val="32"/>
          <w:szCs w:val="32"/>
          <w:u w:val="single"/>
        </w:rPr>
        <w:t xml:space="preserve">           </w:t>
      </w:r>
      <w:r>
        <w:rPr>
          <w:rFonts w:eastAsia="仿宋_GB2312"/>
          <w:sz w:val="32"/>
          <w:szCs w:val="32"/>
        </w:rPr>
        <w:t>（盖单位公章）</w:t>
      </w:r>
      <w:r>
        <w:rPr>
          <w:rFonts w:hint="eastAsia" w:eastAsia="仿宋_GB2312"/>
          <w:sz w:val="32"/>
          <w:szCs w:val="32"/>
        </w:rPr>
        <w:t xml:space="preserve">   </w:t>
      </w:r>
    </w:p>
    <w:p w14:paraId="2B0A0283">
      <w:pPr>
        <w:ind w:firstLine="2560" w:firstLineChars="800"/>
        <w:jc w:val="left"/>
        <w:rPr>
          <w:rFonts w:eastAsia="仿宋_GB2312"/>
          <w:bCs/>
          <w:sz w:val="32"/>
          <w:szCs w:val="32"/>
        </w:rPr>
      </w:pPr>
      <w:r>
        <w:rPr>
          <w:rFonts w:eastAsia="仿宋_GB2312"/>
          <w:bCs/>
          <w:sz w:val="32"/>
          <w:szCs w:val="32"/>
        </w:rPr>
        <w:t>日  期：</w:t>
      </w:r>
      <w:r>
        <w:rPr>
          <w:rFonts w:eastAsia="仿宋_GB2312"/>
          <w:sz w:val="32"/>
          <w:szCs w:val="32"/>
          <w:u w:val="single"/>
        </w:rPr>
        <w:t xml:space="preserve">       </w:t>
      </w:r>
      <w:r>
        <w:rPr>
          <w:rFonts w:eastAsia="仿宋_GB2312"/>
          <w:bCs/>
          <w:sz w:val="32"/>
          <w:szCs w:val="32"/>
        </w:rPr>
        <w:t>年</w:t>
      </w:r>
      <w:r>
        <w:rPr>
          <w:rFonts w:eastAsia="仿宋_GB2312"/>
          <w:sz w:val="32"/>
          <w:szCs w:val="32"/>
          <w:u w:val="single"/>
        </w:rPr>
        <w:t xml:space="preserve">      </w:t>
      </w:r>
      <w:r>
        <w:rPr>
          <w:rFonts w:eastAsia="仿宋_GB2312"/>
          <w:bCs/>
          <w:sz w:val="32"/>
          <w:szCs w:val="32"/>
        </w:rPr>
        <w:t>月</w:t>
      </w:r>
      <w:r>
        <w:rPr>
          <w:rFonts w:eastAsia="仿宋_GB2312"/>
          <w:sz w:val="32"/>
          <w:szCs w:val="32"/>
          <w:u w:val="single"/>
        </w:rPr>
        <w:t xml:space="preserve">       </w:t>
      </w:r>
      <w:r>
        <w:rPr>
          <w:rFonts w:eastAsia="仿宋_GB2312"/>
          <w:bCs/>
          <w:sz w:val="32"/>
          <w:szCs w:val="32"/>
        </w:rPr>
        <w:t>日</w:t>
      </w:r>
    </w:p>
    <w:p w14:paraId="69FAA74B">
      <w:pPr>
        <w:pStyle w:val="2"/>
      </w:pPr>
    </w:p>
    <w:p w14:paraId="3E236807">
      <w:pPr>
        <w:pStyle w:val="2"/>
        <w:rPr>
          <w:rFonts w:eastAsia="仿宋_GB2312"/>
          <w:bCs/>
          <w:sz w:val="32"/>
          <w:szCs w:val="32"/>
        </w:rPr>
      </w:pPr>
    </w:p>
    <w:p w14:paraId="25B737BA">
      <w:pPr>
        <w:rPr>
          <w:rFonts w:eastAsia="仿宋_GB2312"/>
          <w:bCs/>
          <w:sz w:val="32"/>
          <w:szCs w:val="32"/>
        </w:rPr>
      </w:pPr>
    </w:p>
    <w:p w14:paraId="7577D44D">
      <w:pPr>
        <w:pStyle w:val="2"/>
        <w:rPr>
          <w:rFonts w:eastAsia="仿宋_GB2312"/>
          <w:bCs/>
          <w:sz w:val="32"/>
          <w:szCs w:val="32"/>
        </w:rPr>
      </w:pPr>
    </w:p>
    <w:p w14:paraId="08FB3FAE">
      <w:pPr>
        <w:rPr>
          <w:rFonts w:eastAsia="仿宋_GB2312"/>
          <w:bCs/>
          <w:sz w:val="32"/>
          <w:szCs w:val="32"/>
        </w:rPr>
      </w:pPr>
    </w:p>
    <w:p w14:paraId="72150510">
      <w:pPr>
        <w:pStyle w:val="2"/>
        <w:rPr>
          <w:rFonts w:eastAsia="仿宋_GB2312"/>
          <w:bCs/>
          <w:sz w:val="32"/>
          <w:szCs w:val="32"/>
        </w:rPr>
      </w:pPr>
    </w:p>
    <w:p w14:paraId="4984E676"/>
    <w:tbl>
      <w:tblPr>
        <w:tblW w:w="84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76"/>
        <w:gridCol w:w="1344"/>
        <w:gridCol w:w="3076"/>
        <w:gridCol w:w="676"/>
        <w:gridCol w:w="675"/>
        <w:gridCol w:w="676"/>
        <w:gridCol w:w="676"/>
        <w:gridCol w:w="676"/>
      </w:tblGrid>
      <w:tr w14:paraId="0BC6C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60" w:hRule="atLeast"/>
        </w:trPr>
        <w:tc>
          <w:tcPr>
            <w:tcW w:w="8475" w:type="dxa"/>
            <w:gridSpan w:val="8"/>
            <w:tcBorders>
              <w:top w:val="nil"/>
              <w:left w:val="nil"/>
              <w:bottom w:val="nil"/>
              <w:right w:val="nil"/>
            </w:tcBorders>
            <w:shd w:val="clear"/>
            <w:vAlign w:val="center"/>
          </w:tcPr>
          <w:p w14:paraId="1A166890">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bdr w:val="none" w:color="auto" w:sz="0" w:space="0"/>
                <w:lang w:val="en-US" w:eastAsia="zh-CN" w:bidi="ar"/>
              </w:rPr>
              <w:t>跃龙棚改（二期）A区办公区安防系统清单</w:t>
            </w:r>
          </w:p>
        </w:tc>
      </w:tr>
      <w:tr w14:paraId="27796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28D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C357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92BF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主要参数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6D59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单价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34B3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F68D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5361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金额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56CE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备注</w:t>
            </w:r>
          </w:p>
        </w:tc>
      </w:tr>
      <w:tr w14:paraId="13656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E329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359CF1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400万POE筒机</w:t>
            </w:r>
          </w:p>
        </w:tc>
        <w:tc>
          <w:tcPr>
            <w:tcW w:w="2985" w:type="dxa"/>
            <w:tcBorders>
              <w:top w:val="single" w:color="000000" w:sz="4" w:space="0"/>
              <w:left w:val="single" w:color="000000" w:sz="4" w:space="0"/>
              <w:bottom w:val="single" w:color="000000" w:sz="4" w:space="0"/>
              <w:right w:val="single" w:color="000000" w:sz="4" w:space="0"/>
            </w:tcBorders>
            <w:shd w:val="clear"/>
            <w:vAlign w:val="center"/>
          </w:tcPr>
          <w:p w14:paraId="5AC4BC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智能补光|白光/红外双补光(红外最远50米，白光最远30米)|内置麦克风|超级智能编码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96B91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3A84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78D7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55B89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413263">
            <w:pPr>
              <w:rPr>
                <w:rFonts w:hint="eastAsia" w:ascii="宋体" w:hAnsi="宋体" w:eastAsia="宋体" w:cs="宋体"/>
                <w:i w:val="0"/>
                <w:iCs w:val="0"/>
                <w:color w:val="000000"/>
                <w:sz w:val="22"/>
                <w:szCs w:val="22"/>
                <w:u w:val="none"/>
              </w:rPr>
            </w:pPr>
          </w:p>
        </w:tc>
      </w:tr>
      <w:tr w14:paraId="48D67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8707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37937D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16路2盘位网络录像机</w:t>
            </w:r>
          </w:p>
        </w:tc>
        <w:tc>
          <w:tcPr>
            <w:tcW w:w="2985" w:type="dxa"/>
            <w:tcBorders>
              <w:top w:val="single" w:color="000000" w:sz="4" w:space="0"/>
              <w:left w:val="single" w:color="000000" w:sz="4" w:space="0"/>
              <w:bottom w:val="single" w:color="000000" w:sz="4" w:space="0"/>
              <w:right w:val="single" w:color="000000" w:sz="4" w:space="0"/>
            </w:tcBorders>
            <w:shd w:val="clear"/>
            <w:vAlign w:val="center"/>
          </w:tcPr>
          <w:p w14:paraId="60936C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16路2盘位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B5BB8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FEB6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D7AC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28267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613130">
            <w:pPr>
              <w:rPr>
                <w:rFonts w:hint="eastAsia" w:ascii="宋体" w:hAnsi="宋体" w:eastAsia="宋体" w:cs="宋体"/>
                <w:i w:val="0"/>
                <w:iCs w:val="0"/>
                <w:color w:val="000000"/>
                <w:sz w:val="22"/>
                <w:szCs w:val="22"/>
                <w:u w:val="none"/>
              </w:rPr>
            </w:pPr>
          </w:p>
        </w:tc>
      </w:tr>
      <w:tr w14:paraId="79261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D6D2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18BA1C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硬盘</w:t>
            </w:r>
          </w:p>
        </w:tc>
        <w:tc>
          <w:tcPr>
            <w:tcW w:w="2985" w:type="dxa"/>
            <w:tcBorders>
              <w:top w:val="single" w:color="000000" w:sz="4" w:space="0"/>
              <w:left w:val="single" w:color="000000" w:sz="4" w:space="0"/>
              <w:bottom w:val="single" w:color="000000" w:sz="4" w:space="0"/>
              <w:right w:val="single" w:color="000000" w:sz="4" w:space="0"/>
            </w:tcBorders>
            <w:shd w:val="clear"/>
            <w:vAlign w:val="center"/>
          </w:tcPr>
          <w:p w14:paraId="1A9CBA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8T</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52B39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18AB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6712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269A8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A7432B">
            <w:pPr>
              <w:rPr>
                <w:rFonts w:hint="eastAsia" w:ascii="宋体" w:hAnsi="宋体" w:eastAsia="宋体" w:cs="宋体"/>
                <w:i w:val="0"/>
                <w:iCs w:val="0"/>
                <w:color w:val="000000"/>
                <w:sz w:val="22"/>
                <w:szCs w:val="22"/>
                <w:u w:val="none"/>
              </w:rPr>
            </w:pPr>
          </w:p>
        </w:tc>
      </w:tr>
      <w:tr w14:paraId="4D4B9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CD98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3F59C2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广域网接入路由器</w:t>
            </w:r>
          </w:p>
        </w:tc>
        <w:tc>
          <w:tcPr>
            <w:tcW w:w="2985" w:type="dxa"/>
            <w:tcBorders>
              <w:top w:val="single" w:color="000000" w:sz="4" w:space="0"/>
              <w:left w:val="single" w:color="000000" w:sz="4" w:space="0"/>
              <w:bottom w:val="single" w:color="000000" w:sz="4" w:space="0"/>
              <w:right w:val="single" w:color="000000" w:sz="4" w:space="0"/>
            </w:tcBorders>
            <w:shd w:val="clear"/>
            <w:vAlign w:val="center"/>
          </w:tcPr>
          <w:p w14:paraId="1067A0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5个10/100/1000M电口，支持2个WAN口。带机数：推荐100台终端同时在线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8107D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A90D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BE87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104E2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842209">
            <w:pPr>
              <w:rPr>
                <w:rFonts w:hint="eastAsia" w:ascii="宋体" w:hAnsi="宋体" w:eastAsia="宋体" w:cs="宋体"/>
                <w:i w:val="0"/>
                <w:iCs w:val="0"/>
                <w:color w:val="000000"/>
                <w:sz w:val="22"/>
                <w:szCs w:val="22"/>
                <w:u w:val="none"/>
              </w:rPr>
            </w:pPr>
          </w:p>
        </w:tc>
      </w:tr>
      <w:tr w14:paraId="7D395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05DE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546156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9口高功率POE交换机</w:t>
            </w:r>
          </w:p>
        </w:tc>
        <w:tc>
          <w:tcPr>
            <w:tcW w:w="2985" w:type="dxa"/>
            <w:tcBorders>
              <w:top w:val="single" w:color="000000" w:sz="4" w:space="0"/>
              <w:left w:val="single" w:color="000000" w:sz="4" w:space="0"/>
              <w:bottom w:val="single" w:color="000000" w:sz="4" w:space="0"/>
              <w:right w:val="single" w:color="000000" w:sz="4" w:space="0"/>
            </w:tcBorders>
            <w:shd w:val="clear"/>
            <w:vAlign w:val="center"/>
          </w:tcPr>
          <w:p w14:paraId="52E08A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13W满接|远距离|智能供电|钢壳|百兆PoE</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9A00F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CCE3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8E35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F2C6F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95F25F">
            <w:pPr>
              <w:rPr>
                <w:rFonts w:hint="eastAsia" w:ascii="宋体" w:hAnsi="宋体" w:eastAsia="宋体" w:cs="宋体"/>
                <w:i w:val="0"/>
                <w:iCs w:val="0"/>
                <w:color w:val="000000"/>
                <w:sz w:val="22"/>
                <w:szCs w:val="22"/>
                <w:u w:val="none"/>
              </w:rPr>
            </w:pPr>
          </w:p>
        </w:tc>
      </w:tr>
      <w:tr w14:paraId="6FB8C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3D16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3E1095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光收发发送端</w:t>
            </w:r>
          </w:p>
        </w:tc>
        <w:tc>
          <w:tcPr>
            <w:tcW w:w="2985" w:type="dxa"/>
            <w:tcBorders>
              <w:top w:val="single" w:color="000000" w:sz="4" w:space="0"/>
              <w:left w:val="single" w:color="000000" w:sz="4" w:space="0"/>
              <w:bottom w:val="single" w:color="000000" w:sz="4" w:space="0"/>
              <w:right w:val="single" w:color="000000" w:sz="4" w:space="0"/>
            </w:tcBorders>
            <w:shd w:val="clear"/>
            <w:vAlign w:val="center"/>
          </w:tcPr>
          <w:p w14:paraId="7B9F49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20km|单模|高品质|百兆端口|单纤</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85A0D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04EB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EC79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C319D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E87D5F">
            <w:pPr>
              <w:rPr>
                <w:rFonts w:hint="eastAsia" w:ascii="宋体" w:hAnsi="宋体" w:eastAsia="宋体" w:cs="宋体"/>
                <w:i w:val="0"/>
                <w:iCs w:val="0"/>
                <w:color w:val="000000"/>
                <w:sz w:val="22"/>
                <w:szCs w:val="22"/>
                <w:u w:val="none"/>
              </w:rPr>
            </w:pPr>
          </w:p>
        </w:tc>
      </w:tr>
      <w:tr w14:paraId="11BFB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AB45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582088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光收发接收端</w:t>
            </w:r>
          </w:p>
        </w:tc>
        <w:tc>
          <w:tcPr>
            <w:tcW w:w="2985" w:type="dxa"/>
            <w:tcBorders>
              <w:top w:val="single" w:color="000000" w:sz="4" w:space="0"/>
              <w:left w:val="single" w:color="000000" w:sz="4" w:space="0"/>
              <w:bottom w:val="single" w:color="000000" w:sz="4" w:space="0"/>
              <w:right w:val="single" w:color="000000" w:sz="4" w:space="0"/>
            </w:tcBorders>
            <w:shd w:val="clear"/>
            <w:vAlign w:val="center"/>
          </w:tcPr>
          <w:p w14:paraId="4AA69B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20km|单模|高品质|百兆端口|单纤</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1B189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A6A2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16FD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0A0D1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9C3E26">
            <w:pPr>
              <w:rPr>
                <w:rFonts w:hint="eastAsia" w:ascii="宋体" w:hAnsi="宋体" w:eastAsia="宋体" w:cs="宋体"/>
                <w:i w:val="0"/>
                <w:iCs w:val="0"/>
                <w:color w:val="000000"/>
                <w:sz w:val="22"/>
                <w:szCs w:val="22"/>
                <w:u w:val="none"/>
              </w:rPr>
            </w:pPr>
          </w:p>
        </w:tc>
      </w:tr>
      <w:tr w14:paraId="30482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30FA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3A03AF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电视</w:t>
            </w:r>
          </w:p>
        </w:tc>
        <w:tc>
          <w:tcPr>
            <w:tcW w:w="2985" w:type="dxa"/>
            <w:tcBorders>
              <w:top w:val="single" w:color="000000" w:sz="4" w:space="0"/>
              <w:left w:val="single" w:color="000000" w:sz="4" w:space="0"/>
              <w:bottom w:val="single" w:color="000000" w:sz="4" w:space="0"/>
              <w:right w:val="single" w:color="000000" w:sz="4" w:space="0"/>
            </w:tcBorders>
            <w:shd w:val="clear"/>
            <w:vAlign w:val="center"/>
          </w:tcPr>
          <w:p w14:paraId="0C7B56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43寸，含壁装支架和HDMI高清线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28F86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A3B9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B25B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943DC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421F0E">
            <w:pPr>
              <w:rPr>
                <w:rFonts w:hint="eastAsia" w:ascii="宋体" w:hAnsi="宋体" w:eastAsia="宋体" w:cs="宋体"/>
                <w:i w:val="0"/>
                <w:iCs w:val="0"/>
                <w:color w:val="000000"/>
                <w:sz w:val="22"/>
                <w:szCs w:val="22"/>
                <w:u w:val="none"/>
              </w:rPr>
            </w:pPr>
          </w:p>
        </w:tc>
      </w:tr>
      <w:tr w14:paraId="3C868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762B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53273D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1.2米高网门机柜</w:t>
            </w:r>
          </w:p>
        </w:tc>
        <w:tc>
          <w:tcPr>
            <w:tcW w:w="2985" w:type="dxa"/>
            <w:tcBorders>
              <w:top w:val="single" w:color="000000" w:sz="4" w:space="0"/>
              <w:left w:val="single" w:color="000000" w:sz="4" w:space="0"/>
              <w:bottom w:val="single" w:color="000000" w:sz="4" w:space="0"/>
              <w:right w:val="single" w:color="000000" w:sz="4" w:space="0"/>
            </w:tcBorders>
            <w:shd w:val="clear"/>
            <w:vAlign w:val="center"/>
          </w:tcPr>
          <w:p w14:paraId="0B2BBA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1.2米(22U)高×600×600网络机柜，前后网门，带万向轮、1个托盘、6位PDU；</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8F040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AC21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1CE4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C4C53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D1A4E5">
            <w:pPr>
              <w:rPr>
                <w:rFonts w:hint="eastAsia" w:ascii="宋体" w:hAnsi="宋体" w:eastAsia="宋体" w:cs="宋体"/>
                <w:i w:val="0"/>
                <w:iCs w:val="0"/>
                <w:color w:val="000000"/>
                <w:sz w:val="22"/>
                <w:szCs w:val="22"/>
                <w:u w:val="none"/>
              </w:rPr>
            </w:pPr>
          </w:p>
        </w:tc>
      </w:tr>
      <w:tr w14:paraId="72882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DDAA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6780CE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不锈钢防水箱</w:t>
            </w:r>
          </w:p>
        </w:tc>
        <w:tc>
          <w:tcPr>
            <w:tcW w:w="2985" w:type="dxa"/>
            <w:tcBorders>
              <w:top w:val="single" w:color="000000" w:sz="4" w:space="0"/>
              <w:left w:val="single" w:color="000000" w:sz="4" w:space="0"/>
              <w:bottom w:val="single" w:color="000000" w:sz="4" w:space="0"/>
              <w:right w:val="single" w:color="000000" w:sz="4" w:space="0"/>
            </w:tcBorders>
            <w:shd w:val="clear"/>
            <w:vAlign w:val="center"/>
          </w:tcPr>
          <w:p w14:paraId="774308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不锈钢防水箱，尺寸300×400×180mm，内含可拆缷镀锌板用于安装电气元件，；底面多个进线孔可供排线，进线孔配有进线圈</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支持挂墙安装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3C8FA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70FC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FF10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CB222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EAD306">
            <w:pPr>
              <w:rPr>
                <w:rFonts w:hint="eastAsia" w:ascii="宋体" w:hAnsi="宋体" w:eastAsia="宋体" w:cs="宋体"/>
                <w:i w:val="0"/>
                <w:iCs w:val="0"/>
                <w:color w:val="000000"/>
                <w:sz w:val="22"/>
                <w:szCs w:val="22"/>
                <w:u w:val="none"/>
              </w:rPr>
            </w:pPr>
          </w:p>
        </w:tc>
      </w:tr>
      <w:tr w14:paraId="4211F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BEA7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3FD8A3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网线</w:t>
            </w:r>
          </w:p>
        </w:tc>
        <w:tc>
          <w:tcPr>
            <w:tcW w:w="2985" w:type="dxa"/>
            <w:tcBorders>
              <w:top w:val="single" w:color="000000" w:sz="4" w:space="0"/>
              <w:left w:val="single" w:color="000000" w:sz="4" w:space="0"/>
              <w:bottom w:val="single" w:color="000000" w:sz="4" w:space="0"/>
              <w:right w:val="single" w:color="000000" w:sz="4" w:space="0"/>
            </w:tcBorders>
            <w:shd w:val="clear"/>
            <w:vAlign w:val="center"/>
          </w:tcPr>
          <w:p w14:paraId="41A6D9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超五类室外</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6A5ED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5059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370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4A17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00A44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B1D091">
            <w:pPr>
              <w:rPr>
                <w:rFonts w:hint="eastAsia" w:ascii="宋体" w:hAnsi="宋体" w:eastAsia="宋体" w:cs="宋体"/>
                <w:i w:val="0"/>
                <w:iCs w:val="0"/>
                <w:color w:val="000000"/>
                <w:sz w:val="22"/>
                <w:szCs w:val="22"/>
                <w:u w:val="none"/>
              </w:rPr>
            </w:pPr>
          </w:p>
        </w:tc>
      </w:tr>
      <w:tr w14:paraId="2EE22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EA4D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47DB27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RVV1.5电源线</w:t>
            </w:r>
          </w:p>
        </w:tc>
        <w:tc>
          <w:tcPr>
            <w:tcW w:w="2985" w:type="dxa"/>
            <w:tcBorders>
              <w:top w:val="single" w:color="000000" w:sz="4" w:space="0"/>
              <w:left w:val="single" w:color="000000" w:sz="4" w:space="0"/>
              <w:bottom w:val="single" w:color="000000" w:sz="4" w:space="0"/>
              <w:right w:val="single" w:color="000000" w:sz="4" w:space="0"/>
            </w:tcBorders>
            <w:shd w:val="clear"/>
            <w:vAlign w:val="center"/>
          </w:tcPr>
          <w:p w14:paraId="1E5E57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线芯数量 2芯，标称截面积 1.5mm²，200m/卷；无氧铜线芯，符合国家3C认证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F8EC0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755F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FFFB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9103D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CA73A2">
            <w:pPr>
              <w:rPr>
                <w:rFonts w:hint="eastAsia" w:ascii="宋体" w:hAnsi="宋体" w:eastAsia="宋体" w:cs="宋体"/>
                <w:i w:val="0"/>
                <w:iCs w:val="0"/>
                <w:color w:val="000000"/>
                <w:sz w:val="22"/>
                <w:szCs w:val="22"/>
                <w:u w:val="none"/>
              </w:rPr>
            </w:pPr>
          </w:p>
        </w:tc>
      </w:tr>
      <w:tr w14:paraId="24CC4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D44E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724A5B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2芯光缆</w:t>
            </w:r>
          </w:p>
        </w:tc>
        <w:tc>
          <w:tcPr>
            <w:tcW w:w="2985" w:type="dxa"/>
            <w:tcBorders>
              <w:top w:val="single" w:color="000000" w:sz="4" w:space="0"/>
              <w:left w:val="single" w:color="000000" w:sz="4" w:space="0"/>
              <w:bottom w:val="single" w:color="000000" w:sz="4" w:space="0"/>
              <w:right w:val="single" w:color="000000" w:sz="4" w:space="0"/>
            </w:tcBorders>
            <w:shd w:val="clear"/>
            <w:vAlign w:val="center"/>
          </w:tcPr>
          <w:p w14:paraId="06F390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自承式蝶形单模光缆，双芯三钢丝，全干式结构，便于开剥和安装；外被低烟无卤阻燃，允许短期拉力≤600N，允许长期拉力≤</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300N</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2C020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92C0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C82A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EB8CC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0A3E51">
            <w:pPr>
              <w:rPr>
                <w:rFonts w:hint="eastAsia" w:ascii="宋体" w:hAnsi="宋体" w:eastAsia="宋体" w:cs="宋体"/>
                <w:i w:val="0"/>
                <w:iCs w:val="0"/>
                <w:color w:val="000000"/>
                <w:sz w:val="22"/>
                <w:szCs w:val="22"/>
                <w:u w:val="none"/>
              </w:rPr>
            </w:pPr>
          </w:p>
        </w:tc>
      </w:tr>
      <w:tr w14:paraId="11611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41D6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7A5349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PVC管</w:t>
            </w:r>
          </w:p>
        </w:tc>
        <w:tc>
          <w:tcPr>
            <w:tcW w:w="2985" w:type="dxa"/>
            <w:tcBorders>
              <w:top w:val="single" w:color="000000" w:sz="4" w:space="0"/>
              <w:left w:val="single" w:color="000000" w:sz="4" w:space="0"/>
              <w:bottom w:val="single" w:color="000000" w:sz="4" w:space="0"/>
              <w:right w:val="single" w:color="000000" w:sz="4" w:space="0"/>
            </w:tcBorders>
            <w:shd w:val="clear"/>
            <w:vAlign w:val="center"/>
          </w:tcPr>
          <w:p w14:paraId="090F41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阻燃穿线管，包括连接件、固定件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1CB45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6392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D764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0B391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C52E96">
            <w:pPr>
              <w:rPr>
                <w:rFonts w:hint="eastAsia" w:ascii="宋体" w:hAnsi="宋体" w:eastAsia="宋体" w:cs="宋体"/>
                <w:i w:val="0"/>
                <w:iCs w:val="0"/>
                <w:color w:val="000000"/>
                <w:sz w:val="22"/>
                <w:szCs w:val="22"/>
                <w:u w:val="none"/>
              </w:rPr>
            </w:pPr>
          </w:p>
        </w:tc>
      </w:tr>
    </w:tbl>
    <w:p w14:paraId="41C06987">
      <w:pPr>
        <w:pStyle w:val="2"/>
      </w:pPr>
    </w:p>
    <w:tbl>
      <w:tblPr>
        <w:tblW w:w="943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56"/>
        <w:gridCol w:w="2015"/>
        <w:gridCol w:w="3465"/>
        <w:gridCol w:w="675"/>
        <w:gridCol w:w="656"/>
        <w:gridCol w:w="656"/>
        <w:gridCol w:w="656"/>
        <w:gridCol w:w="656"/>
      </w:tblGrid>
      <w:tr w14:paraId="5CC25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atLeast"/>
        </w:trPr>
        <w:tc>
          <w:tcPr>
            <w:tcW w:w="9435" w:type="dxa"/>
            <w:gridSpan w:val="8"/>
            <w:tcBorders>
              <w:top w:val="nil"/>
              <w:left w:val="nil"/>
              <w:bottom w:val="nil"/>
              <w:right w:val="nil"/>
            </w:tcBorders>
            <w:shd w:val="clear"/>
            <w:noWrap/>
            <w:vAlign w:val="center"/>
          </w:tcPr>
          <w:p w14:paraId="5B6E7853">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bdr w:val="none" w:color="auto" w:sz="0" w:space="0"/>
                <w:lang w:val="en-US" w:eastAsia="zh-CN" w:bidi="ar"/>
              </w:rPr>
              <w:t>跃龙棚改（二期）A区施工区安防系统清单</w:t>
            </w:r>
          </w:p>
        </w:tc>
      </w:tr>
      <w:tr w14:paraId="1F4DD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CAEF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1D6A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6A54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主要参数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5C11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单价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5B46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A0A6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D89E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金额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6968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备注</w:t>
            </w:r>
          </w:p>
        </w:tc>
      </w:tr>
      <w:tr w14:paraId="48695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7160F4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0CF478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400万POE筒机</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6FE1B7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智能补光|白光/红外双补光(红外最远50米，白光最远30米)|内置麦克风|超级智能编码</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75D6E7C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2D46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3054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C1D35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EEF5CD">
            <w:pPr>
              <w:rPr>
                <w:rFonts w:hint="eastAsia" w:ascii="宋体" w:hAnsi="宋体" w:eastAsia="宋体" w:cs="宋体"/>
                <w:i w:val="0"/>
                <w:iCs w:val="0"/>
                <w:color w:val="000000"/>
                <w:sz w:val="22"/>
                <w:szCs w:val="22"/>
                <w:u w:val="none"/>
              </w:rPr>
            </w:pPr>
          </w:p>
        </w:tc>
      </w:tr>
      <w:tr w14:paraId="40ED3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3B72B8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11334D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32路4盘位网络录像机</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42BEDF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32路4盘位</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7A589B0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BE46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F1DC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AFDCD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716331">
            <w:pPr>
              <w:rPr>
                <w:rFonts w:hint="eastAsia" w:ascii="宋体" w:hAnsi="宋体" w:eastAsia="宋体" w:cs="宋体"/>
                <w:i w:val="0"/>
                <w:iCs w:val="0"/>
                <w:color w:val="000000"/>
                <w:sz w:val="22"/>
                <w:szCs w:val="22"/>
                <w:u w:val="none"/>
              </w:rPr>
            </w:pPr>
          </w:p>
        </w:tc>
      </w:tr>
      <w:tr w14:paraId="5EB01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3DBD1A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7E34AE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硬盘</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04D6A7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8T</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664E890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E29F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87F7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8C391C">
            <w:pPr>
              <w:rPr>
                <w:rFonts w:hint="eastAsia" w:ascii="宋体" w:hAnsi="宋体" w:eastAsia="宋体" w:cs="宋体"/>
                <w:i w:val="0"/>
                <w:iCs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288EBE45">
            <w:pPr>
              <w:rPr>
                <w:rFonts w:hint="eastAsia" w:ascii="宋体" w:hAnsi="宋体" w:eastAsia="宋体" w:cs="宋体"/>
                <w:i w:val="0"/>
                <w:iCs w:val="0"/>
                <w:color w:val="000000"/>
                <w:sz w:val="22"/>
                <w:szCs w:val="22"/>
                <w:u w:val="none"/>
              </w:rPr>
            </w:pPr>
          </w:p>
        </w:tc>
      </w:tr>
      <w:tr w14:paraId="45B5D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151A41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692E84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广域网接入路由器</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1836BC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5个10/100/1000M电口，支持2个WAN口。带机数：推荐100台终端同时在线</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6494CF3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4488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CBEC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23D7B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60C4BA">
            <w:pPr>
              <w:rPr>
                <w:rFonts w:hint="eastAsia" w:ascii="宋体" w:hAnsi="宋体" w:eastAsia="宋体" w:cs="宋体"/>
                <w:i w:val="0"/>
                <w:iCs w:val="0"/>
                <w:color w:val="000000"/>
                <w:sz w:val="22"/>
                <w:szCs w:val="22"/>
                <w:u w:val="none"/>
              </w:rPr>
            </w:pPr>
          </w:p>
        </w:tc>
      </w:tr>
      <w:tr w14:paraId="384AE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5B90B9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34621C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16口千兆机架式交换机</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117315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全千兆口|钢壳|19寸标准机架</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5EA8758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25AF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C599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8147C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B3999D">
            <w:pPr>
              <w:rPr>
                <w:rFonts w:hint="eastAsia" w:ascii="宋体" w:hAnsi="宋体" w:eastAsia="宋体" w:cs="宋体"/>
                <w:i w:val="0"/>
                <w:iCs w:val="0"/>
                <w:color w:val="000000"/>
                <w:sz w:val="22"/>
                <w:szCs w:val="22"/>
                <w:u w:val="none"/>
              </w:rPr>
            </w:pPr>
          </w:p>
        </w:tc>
      </w:tr>
      <w:tr w14:paraId="436DC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040DCA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03AE5A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5口POE交换机</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3311A8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13W满接|远距离|智能供电|钢壳|百兆PoE</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7BB7C05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33D8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9440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F6FED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3DA3A0">
            <w:pPr>
              <w:rPr>
                <w:rFonts w:hint="eastAsia" w:ascii="宋体" w:hAnsi="宋体" w:eastAsia="宋体" w:cs="宋体"/>
                <w:i w:val="0"/>
                <w:iCs w:val="0"/>
                <w:color w:val="000000"/>
                <w:sz w:val="22"/>
                <w:szCs w:val="22"/>
                <w:u w:val="none"/>
              </w:rPr>
            </w:pPr>
          </w:p>
        </w:tc>
      </w:tr>
      <w:tr w14:paraId="70809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521B18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14A574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光收发发送端</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6AD109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20km|单模|高品质|百兆端口|单纤</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7828724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8A03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105C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B1BEF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CB4E5E">
            <w:pPr>
              <w:rPr>
                <w:rFonts w:hint="eastAsia" w:ascii="宋体" w:hAnsi="宋体" w:eastAsia="宋体" w:cs="宋体"/>
                <w:i w:val="0"/>
                <w:iCs w:val="0"/>
                <w:color w:val="000000"/>
                <w:sz w:val="22"/>
                <w:szCs w:val="22"/>
                <w:u w:val="none"/>
              </w:rPr>
            </w:pPr>
          </w:p>
        </w:tc>
      </w:tr>
      <w:tr w14:paraId="23081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6C8842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2F73D5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光收发接收端</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4083C6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20km|单模|高品质|百兆端口|单纤</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3C9ED3C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5340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BF45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574B2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977F98">
            <w:pPr>
              <w:rPr>
                <w:rFonts w:hint="eastAsia" w:ascii="宋体" w:hAnsi="宋体" w:eastAsia="宋体" w:cs="宋体"/>
                <w:i w:val="0"/>
                <w:iCs w:val="0"/>
                <w:color w:val="000000"/>
                <w:sz w:val="22"/>
                <w:szCs w:val="22"/>
                <w:u w:val="none"/>
              </w:rPr>
            </w:pPr>
          </w:p>
        </w:tc>
      </w:tr>
      <w:tr w14:paraId="794C5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5231C2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5CDC90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光收发集中管理机框</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42639A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14槽位|热插拔|5V/0.6A输出|配光纤收发器接收端使用|标准19英寸2U机架设计</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7E6AB56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F933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0934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ADF0C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C273CD">
            <w:pPr>
              <w:rPr>
                <w:rFonts w:hint="eastAsia" w:ascii="宋体" w:hAnsi="宋体" w:eastAsia="宋体" w:cs="宋体"/>
                <w:i w:val="0"/>
                <w:iCs w:val="0"/>
                <w:color w:val="000000"/>
                <w:sz w:val="22"/>
                <w:szCs w:val="22"/>
                <w:u w:val="none"/>
              </w:rPr>
            </w:pPr>
          </w:p>
        </w:tc>
      </w:tr>
      <w:tr w14:paraId="3EA7D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0D289A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6D0CBA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43寸电视</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4EF363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43寸，含壁装支架和HDMI高清线</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7BA5148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43E9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482E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519C0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B91F5B">
            <w:pPr>
              <w:rPr>
                <w:rFonts w:hint="eastAsia" w:ascii="宋体" w:hAnsi="宋体" w:eastAsia="宋体" w:cs="宋体"/>
                <w:i w:val="0"/>
                <w:iCs w:val="0"/>
                <w:color w:val="000000"/>
                <w:sz w:val="22"/>
                <w:szCs w:val="22"/>
                <w:u w:val="none"/>
              </w:rPr>
            </w:pPr>
          </w:p>
        </w:tc>
      </w:tr>
      <w:tr w14:paraId="2D135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23DD75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5B4619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1.2米高网门机柜</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70CF6A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1.2米(22U)高×600×600网络机柜，前后网门，带万向轮、1个托盘、6位PDU；</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53756C2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8050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0964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41131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2A515F">
            <w:pPr>
              <w:rPr>
                <w:rFonts w:hint="eastAsia" w:ascii="宋体" w:hAnsi="宋体" w:eastAsia="宋体" w:cs="宋体"/>
                <w:i w:val="0"/>
                <w:iCs w:val="0"/>
                <w:color w:val="000000"/>
                <w:sz w:val="22"/>
                <w:szCs w:val="22"/>
                <w:u w:val="none"/>
              </w:rPr>
            </w:pPr>
          </w:p>
        </w:tc>
      </w:tr>
      <w:tr w14:paraId="4DAA1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60ED92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1009AD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不锈钢防水箱</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5121C0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不锈钢防水箱，尺寸300×400×180mm，内含可拆缷镀锌板用于安装电气元件，底面多个进线孔可供排线，进线孔配有进线圈，支持挂墙安装</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74F9D25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A483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9769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0C404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1A9396">
            <w:pPr>
              <w:rPr>
                <w:rFonts w:hint="eastAsia" w:ascii="宋体" w:hAnsi="宋体" w:eastAsia="宋体" w:cs="宋体"/>
                <w:i w:val="0"/>
                <w:iCs w:val="0"/>
                <w:color w:val="000000"/>
                <w:sz w:val="22"/>
                <w:szCs w:val="22"/>
                <w:u w:val="none"/>
              </w:rPr>
            </w:pPr>
          </w:p>
        </w:tc>
      </w:tr>
      <w:tr w14:paraId="6B4F0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0C7504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31481E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RVV2.5电源线</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742F05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线芯数量 2芯，标称截面积 2.5mm²，200m/卷；无氧铜线芯，符合国家3C认证</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7E1BD48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7CD0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D551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C4E74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5238BC">
            <w:pPr>
              <w:rPr>
                <w:rFonts w:hint="eastAsia" w:ascii="宋体" w:hAnsi="宋体" w:eastAsia="宋体" w:cs="宋体"/>
                <w:i w:val="0"/>
                <w:iCs w:val="0"/>
                <w:color w:val="000000"/>
                <w:sz w:val="22"/>
                <w:szCs w:val="22"/>
                <w:u w:val="none"/>
              </w:rPr>
            </w:pPr>
          </w:p>
        </w:tc>
      </w:tr>
      <w:tr w14:paraId="275D3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1A4DAA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3F815F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网线</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634D86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超五类室外</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44C7AA5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D734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950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85AA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C2B9B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B04D30">
            <w:pPr>
              <w:rPr>
                <w:rFonts w:hint="eastAsia" w:ascii="宋体" w:hAnsi="宋体" w:eastAsia="宋体" w:cs="宋体"/>
                <w:i w:val="0"/>
                <w:iCs w:val="0"/>
                <w:color w:val="000000"/>
                <w:sz w:val="22"/>
                <w:szCs w:val="22"/>
                <w:u w:val="none"/>
              </w:rPr>
            </w:pPr>
          </w:p>
        </w:tc>
      </w:tr>
      <w:tr w14:paraId="35983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4F1847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0C331E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PVC管</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26541B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阻燃穿线管，包括连接件、固定件</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04A7A5C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7D0C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54F8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3AD1B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5E48DF">
            <w:pPr>
              <w:rPr>
                <w:rFonts w:hint="eastAsia" w:ascii="宋体" w:hAnsi="宋体" w:eastAsia="宋体" w:cs="宋体"/>
                <w:i w:val="0"/>
                <w:iCs w:val="0"/>
                <w:color w:val="000000"/>
                <w:sz w:val="22"/>
                <w:szCs w:val="22"/>
                <w:u w:val="none"/>
              </w:rPr>
            </w:pPr>
          </w:p>
        </w:tc>
      </w:tr>
      <w:tr w14:paraId="0421C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30B9B6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405D5B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8芯光缆</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763684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8芯单模室外光缆</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3264B54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E0EA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81C4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E342A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255C1D">
            <w:pPr>
              <w:rPr>
                <w:rFonts w:hint="eastAsia" w:ascii="宋体" w:hAnsi="宋体" w:eastAsia="宋体" w:cs="宋体"/>
                <w:i w:val="0"/>
                <w:iCs w:val="0"/>
                <w:color w:val="000000"/>
                <w:sz w:val="22"/>
                <w:szCs w:val="22"/>
                <w:u w:val="none"/>
              </w:rPr>
            </w:pPr>
          </w:p>
        </w:tc>
      </w:tr>
      <w:tr w14:paraId="4D828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49A449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688183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4（SC）口光缆终端盒</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0881DB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光纤终端盒 4口4芯 SC口，满配耦合器和单模尾纤</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2CD1A91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1F34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7749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29F13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C9B96E">
            <w:pPr>
              <w:rPr>
                <w:rFonts w:hint="eastAsia" w:ascii="宋体" w:hAnsi="宋体" w:eastAsia="宋体" w:cs="宋体"/>
                <w:i w:val="0"/>
                <w:iCs w:val="0"/>
                <w:color w:val="000000"/>
                <w:sz w:val="22"/>
                <w:szCs w:val="22"/>
                <w:u w:val="none"/>
              </w:rPr>
            </w:pPr>
          </w:p>
        </w:tc>
      </w:tr>
      <w:tr w14:paraId="2E081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65" w:type="dxa"/>
            <w:tcBorders>
              <w:top w:val="single" w:color="000000" w:sz="4" w:space="0"/>
              <w:left w:val="single" w:color="000000" w:sz="4" w:space="0"/>
              <w:bottom w:val="single" w:color="000000" w:sz="4" w:space="0"/>
              <w:right w:val="single" w:color="000000" w:sz="4" w:space="0"/>
            </w:tcBorders>
            <w:shd w:val="clear"/>
            <w:vAlign w:val="center"/>
          </w:tcPr>
          <w:p w14:paraId="21471A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14:paraId="0A3956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12（SC）口光缆终端盒</w:t>
            </w:r>
          </w:p>
        </w:tc>
        <w:tc>
          <w:tcPr>
            <w:tcW w:w="3465" w:type="dxa"/>
            <w:tcBorders>
              <w:top w:val="single" w:color="000000" w:sz="4" w:space="0"/>
              <w:left w:val="single" w:color="000000" w:sz="4" w:space="0"/>
              <w:bottom w:val="single" w:color="000000" w:sz="4" w:space="0"/>
              <w:right w:val="single" w:color="000000" w:sz="4" w:space="0"/>
            </w:tcBorders>
            <w:shd w:val="clear"/>
            <w:vAlign w:val="center"/>
          </w:tcPr>
          <w:p w14:paraId="055E66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光纤终端盒 12口12芯 SC口，满配耦合器和单模尾纤</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658E11D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71C7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1A3B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8CD33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A3EF10">
            <w:pPr>
              <w:rPr>
                <w:rFonts w:hint="eastAsia" w:ascii="宋体" w:hAnsi="宋体" w:eastAsia="宋体" w:cs="宋体"/>
                <w:i w:val="0"/>
                <w:iCs w:val="0"/>
                <w:color w:val="000000"/>
                <w:sz w:val="22"/>
                <w:szCs w:val="22"/>
                <w:u w:val="none"/>
              </w:rPr>
            </w:pPr>
          </w:p>
        </w:tc>
      </w:tr>
    </w:tbl>
    <w:p w14:paraId="544615D3">
      <w:bookmarkStart w:id="2" w:name="_GoBack"/>
      <w:bookmarkEnd w:id="2"/>
    </w:p>
    <w:sectPr>
      <w:pgSz w:w="11906" w:h="16838"/>
      <w:pgMar w:top="1440" w:right="1797" w:bottom="1440" w:left="1797" w:header="851" w:footer="992" w:gutter="0"/>
      <w:pgNumType w:fmt="decimal"/>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script"/>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2EE0B">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02DF25">
                          <w:pPr>
                            <w:pStyle w:val="7"/>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902DF25">
                    <w:pPr>
                      <w:pStyle w:val="7"/>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lZTYxZGMxZWQ3NTVmYTllZGZjNjRlZGUxMTRhNDUifQ=="/>
  </w:docVars>
  <w:rsids>
    <w:rsidRoot w:val="3C5A01BB"/>
    <w:rsid w:val="0000050A"/>
    <w:rsid w:val="00007406"/>
    <w:rsid w:val="000139E9"/>
    <w:rsid w:val="00027540"/>
    <w:rsid w:val="00030437"/>
    <w:rsid w:val="000459C0"/>
    <w:rsid w:val="00051BF3"/>
    <w:rsid w:val="00055F08"/>
    <w:rsid w:val="000620A1"/>
    <w:rsid w:val="0006756B"/>
    <w:rsid w:val="0007003D"/>
    <w:rsid w:val="0007468D"/>
    <w:rsid w:val="00080202"/>
    <w:rsid w:val="0009733D"/>
    <w:rsid w:val="000B2812"/>
    <w:rsid w:val="00120855"/>
    <w:rsid w:val="00126D1B"/>
    <w:rsid w:val="00130FE4"/>
    <w:rsid w:val="00145BAF"/>
    <w:rsid w:val="00154F49"/>
    <w:rsid w:val="001601A5"/>
    <w:rsid w:val="00161821"/>
    <w:rsid w:val="00162D88"/>
    <w:rsid w:val="00184984"/>
    <w:rsid w:val="00197B14"/>
    <w:rsid w:val="001A56F7"/>
    <w:rsid w:val="001C5B30"/>
    <w:rsid w:val="001F7FA3"/>
    <w:rsid w:val="00202E27"/>
    <w:rsid w:val="00204030"/>
    <w:rsid w:val="00221A3C"/>
    <w:rsid w:val="0022229E"/>
    <w:rsid w:val="0022453B"/>
    <w:rsid w:val="00244C6E"/>
    <w:rsid w:val="002560DF"/>
    <w:rsid w:val="002659A5"/>
    <w:rsid w:val="0029276C"/>
    <w:rsid w:val="00294DCA"/>
    <w:rsid w:val="002A151E"/>
    <w:rsid w:val="002B471C"/>
    <w:rsid w:val="002D5673"/>
    <w:rsid w:val="00303F94"/>
    <w:rsid w:val="003237D8"/>
    <w:rsid w:val="0034335E"/>
    <w:rsid w:val="003604D3"/>
    <w:rsid w:val="00360ED9"/>
    <w:rsid w:val="00374793"/>
    <w:rsid w:val="00376D5F"/>
    <w:rsid w:val="003926AC"/>
    <w:rsid w:val="00397E8F"/>
    <w:rsid w:val="003B1FA4"/>
    <w:rsid w:val="003C0718"/>
    <w:rsid w:val="003D2E30"/>
    <w:rsid w:val="003E1CA3"/>
    <w:rsid w:val="003E2126"/>
    <w:rsid w:val="003E2D7E"/>
    <w:rsid w:val="00412520"/>
    <w:rsid w:val="004240F9"/>
    <w:rsid w:val="004934BB"/>
    <w:rsid w:val="0049726E"/>
    <w:rsid w:val="004A6D50"/>
    <w:rsid w:val="004A6DC6"/>
    <w:rsid w:val="004E4FD1"/>
    <w:rsid w:val="00517083"/>
    <w:rsid w:val="005220F6"/>
    <w:rsid w:val="005618B6"/>
    <w:rsid w:val="0059150E"/>
    <w:rsid w:val="005E6007"/>
    <w:rsid w:val="00624141"/>
    <w:rsid w:val="00626C25"/>
    <w:rsid w:val="00650F5B"/>
    <w:rsid w:val="0067002F"/>
    <w:rsid w:val="00675F42"/>
    <w:rsid w:val="0068692B"/>
    <w:rsid w:val="00693ADB"/>
    <w:rsid w:val="006B3A43"/>
    <w:rsid w:val="006D020A"/>
    <w:rsid w:val="006D076F"/>
    <w:rsid w:val="006D4C01"/>
    <w:rsid w:val="006E69C5"/>
    <w:rsid w:val="007169A4"/>
    <w:rsid w:val="007170A7"/>
    <w:rsid w:val="007277A8"/>
    <w:rsid w:val="00772AA0"/>
    <w:rsid w:val="007A49A2"/>
    <w:rsid w:val="007B5750"/>
    <w:rsid w:val="0082360C"/>
    <w:rsid w:val="00824161"/>
    <w:rsid w:val="008803E8"/>
    <w:rsid w:val="008E12E9"/>
    <w:rsid w:val="008F3DAF"/>
    <w:rsid w:val="00902AED"/>
    <w:rsid w:val="0093232B"/>
    <w:rsid w:val="00937100"/>
    <w:rsid w:val="00941378"/>
    <w:rsid w:val="0095085D"/>
    <w:rsid w:val="00961F94"/>
    <w:rsid w:val="00966D4C"/>
    <w:rsid w:val="00973CD2"/>
    <w:rsid w:val="009C070F"/>
    <w:rsid w:val="009D6B88"/>
    <w:rsid w:val="009E55BD"/>
    <w:rsid w:val="00A10F22"/>
    <w:rsid w:val="00A118C4"/>
    <w:rsid w:val="00A252F5"/>
    <w:rsid w:val="00A4038B"/>
    <w:rsid w:val="00A43623"/>
    <w:rsid w:val="00A70576"/>
    <w:rsid w:val="00A94B8B"/>
    <w:rsid w:val="00A95D8C"/>
    <w:rsid w:val="00AA66FE"/>
    <w:rsid w:val="00AA71BA"/>
    <w:rsid w:val="00AE54AF"/>
    <w:rsid w:val="00B022E1"/>
    <w:rsid w:val="00B06550"/>
    <w:rsid w:val="00B170B2"/>
    <w:rsid w:val="00B17116"/>
    <w:rsid w:val="00B20DF2"/>
    <w:rsid w:val="00B52E72"/>
    <w:rsid w:val="00B74DAD"/>
    <w:rsid w:val="00B96EF4"/>
    <w:rsid w:val="00C009BD"/>
    <w:rsid w:val="00C05EA9"/>
    <w:rsid w:val="00C06C78"/>
    <w:rsid w:val="00C23E13"/>
    <w:rsid w:val="00C34524"/>
    <w:rsid w:val="00C7692E"/>
    <w:rsid w:val="00C929A3"/>
    <w:rsid w:val="00CC0230"/>
    <w:rsid w:val="00CD7C5A"/>
    <w:rsid w:val="00CF0060"/>
    <w:rsid w:val="00D41DA4"/>
    <w:rsid w:val="00D53524"/>
    <w:rsid w:val="00D56005"/>
    <w:rsid w:val="00D57766"/>
    <w:rsid w:val="00D602B1"/>
    <w:rsid w:val="00E16C47"/>
    <w:rsid w:val="00E21E6A"/>
    <w:rsid w:val="00E36D16"/>
    <w:rsid w:val="00E37A4B"/>
    <w:rsid w:val="00EB6C75"/>
    <w:rsid w:val="00EB7548"/>
    <w:rsid w:val="00EC6F6C"/>
    <w:rsid w:val="00EE3CC6"/>
    <w:rsid w:val="00EE4441"/>
    <w:rsid w:val="00F22F9D"/>
    <w:rsid w:val="00F25FF4"/>
    <w:rsid w:val="00F64BB5"/>
    <w:rsid w:val="00F669BF"/>
    <w:rsid w:val="00F97960"/>
    <w:rsid w:val="00FA1F66"/>
    <w:rsid w:val="00FD6C30"/>
    <w:rsid w:val="00FE0D18"/>
    <w:rsid w:val="00FF184E"/>
    <w:rsid w:val="011E3D92"/>
    <w:rsid w:val="013637D1"/>
    <w:rsid w:val="015772A4"/>
    <w:rsid w:val="015806B2"/>
    <w:rsid w:val="027A5940"/>
    <w:rsid w:val="02AD7AC3"/>
    <w:rsid w:val="02D74B40"/>
    <w:rsid w:val="02EB3615"/>
    <w:rsid w:val="0334789D"/>
    <w:rsid w:val="035530F7"/>
    <w:rsid w:val="035A562A"/>
    <w:rsid w:val="03A82039"/>
    <w:rsid w:val="03DE3CAC"/>
    <w:rsid w:val="03ED718A"/>
    <w:rsid w:val="041B6CAE"/>
    <w:rsid w:val="04476161"/>
    <w:rsid w:val="044C6E68"/>
    <w:rsid w:val="04D550AF"/>
    <w:rsid w:val="055E73BE"/>
    <w:rsid w:val="05BF3691"/>
    <w:rsid w:val="05C0366A"/>
    <w:rsid w:val="060B16FD"/>
    <w:rsid w:val="069A6FF4"/>
    <w:rsid w:val="070F3505"/>
    <w:rsid w:val="073C1416"/>
    <w:rsid w:val="079A0E70"/>
    <w:rsid w:val="083B347B"/>
    <w:rsid w:val="08582F9E"/>
    <w:rsid w:val="087F0691"/>
    <w:rsid w:val="087F780C"/>
    <w:rsid w:val="08843074"/>
    <w:rsid w:val="08D55616"/>
    <w:rsid w:val="090E228E"/>
    <w:rsid w:val="093B4BC3"/>
    <w:rsid w:val="093E2145"/>
    <w:rsid w:val="0977409E"/>
    <w:rsid w:val="09C000DC"/>
    <w:rsid w:val="09EE4386"/>
    <w:rsid w:val="0A200B68"/>
    <w:rsid w:val="0A786C09"/>
    <w:rsid w:val="0AA51080"/>
    <w:rsid w:val="0ACC485F"/>
    <w:rsid w:val="0AE53B72"/>
    <w:rsid w:val="0B1338B8"/>
    <w:rsid w:val="0B1C57E6"/>
    <w:rsid w:val="0B212DFC"/>
    <w:rsid w:val="0B662F05"/>
    <w:rsid w:val="0B9F1F73"/>
    <w:rsid w:val="0BC419DA"/>
    <w:rsid w:val="0BDC4F75"/>
    <w:rsid w:val="0C4953A2"/>
    <w:rsid w:val="0C542D5E"/>
    <w:rsid w:val="0CCF2181"/>
    <w:rsid w:val="0CE045F1"/>
    <w:rsid w:val="0D1F511A"/>
    <w:rsid w:val="0DE01FDF"/>
    <w:rsid w:val="0E0014D1"/>
    <w:rsid w:val="0E2826F4"/>
    <w:rsid w:val="0E545DD0"/>
    <w:rsid w:val="0EB775D4"/>
    <w:rsid w:val="0F5D63CD"/>
    <w:rsid w:val="0F904A16"/>
    <w:rsid w:val="0FA3139C"/>
    <w:rsid w:val="10186B00"/>
    <w:rsid w:val="106612B1"/>
    <w:rsid w:val="10725EA8"/>
    <w:rsid w:val="107F7C7C"/>
    <w:rsid w:val="10953629"/>
    <w:rsid w:val="10B63FE7"/>
    <w:rsid w:val="10D92B64"/>
    <w:rsid w:val="119F2CCD"/>
    <w:rsid w:val="11A55E09"/>
    <w:rsid w:val="11CE710E"/>
    <w:rsid w:val="11D34725"/>
    <w:rsid w:val="12096398"/>
    <w:rsid w:val="12244F80"/>
    <w:rsid w:val="12597320"/>
    <w:rsid w:val="126B0E01"/>
    <w:rsid w:val="12FF146E"/>
    <w:rsid w:val="13001549"/>
    <w:rsid w:val="13267164"/>
    <w:rsid w:val="13433B2C"/>
    <w:rsid w:val="134A6C68"/>
    <w:rsid w:val="1432607A"/>
    <w:rsid w:val="14447B5C"/>
    <w:rsid w:val="145C30F7"/>
    <w:rsid w:val="149520D1"/>
    <w:rsid w:val="14C8253B"/>
    <w:rsid w:val="14F333BF"/>
    <w:rsid w:val="15392DE4"/>
    <w:rsid w:val="158A3C94"/>
    <w:rsid w:val="168D460D"/>
    <w:rsid w:val="16AD5139"/>
    <w:rsid w:val="16CB4564"/>
    <w:rsid w:val="16E3540A"/>
    <w:rsid w:val="17182E0B"/>
    <w:rsid w:val="171E28E6"/>
    <w:rsid w:val="172A09EF"/>
    <w:rsid w:val="1740235F"/>
    <w:rsid w:val="17BB0135"/>
    <w:rsid w:val="180C273E"/>
    <w:rsid w:val="183F48C2"/>
    <w:rsid w:val="188B4D31"/>
    <w:rsid w:val="18C24AF4"/>
    <w:rsid w:val="1993412B"/>
    <w:rsid w:val="199906B9"/>
    <w:rsid w:val="19CA465F"/>
    <w:rsid w:val="19FF69FF"/>
    <w:rsid w:val="1A11228E"/>
    <w:rsid w:val="1A206975"/>
    <w:rsid w:val="1A3F1B84"/>
    <w:rsid w:val="1A98650B"/>
    <w:rsid w:val="1AC67CAC"/>
    <w:rsid w:val="1ADF4299"/>
    <w:rsid w:val="1B031431"/>
    <w:rsid w:val="1B06750C"/>
    <w:rsid w:val="1B261D69"/>
    <w:rsid w:val="1BA23AE5"/>
    <w:rsid w:val="1BFD0264"/>
    <w:rsid w:val="1D3A1AFC"/>
    <w:rsid w:val="1D6569A4"/>
    <w:rsid w:val="1D77549B"/>
    <w:rsid w:val="1DEC54EC"/>
    <w:rsid w:val="1DF148B0"/>
    <w:rsid w:val="1E171E3D"/>
    <w:rsid w:val="1E407E50"/>
    <w:rsid w:val="1E42083E"/>
    <w:rsid w:val="1E55131E"/>
    <w:rsid w:val="1E5866DD"/>
    <w:rsid w:val="1E707ECB"/>
    <w:rsid w:val="1E7D4396"/>
    <w:rsid w:val="1EBB0A1A"/>
    <w:rsid w:val="1EC87468"/>
    <w:rsid w:val="1EFE4411"/>
    <w:rsid w:val="1F0D57DD"/>
    <w:rsid w:val="1FDC333E"/>
    <w:rsid w:val="1FE93A19"/>
    <w:rsid w:val="1FF53552"/>
    <w:rsid w:val="20390790"/>
    <w:rsid w:val="20861AF9"/>
    <w:rsid w:val="20D364EF"/>
    <w:rsid w:val="20D52267"/>
    <w:rsid w:val="20F52909"/>
    <w:rsid w:val="21154D5A"/>
    <w:rsid w:val="21216330"/>
    <w:rsid w:val="21D02A2F"/>
    <w:rsid w:val="221225C8"/>
    <w:rsid w:val="22224279"/>
    <w:rsid w:val="22331351"/>
    <w:rsid w:val="22D374A7"/>
    <w:rsid w:val="23040BE2"/>
    <w:rsid w:val="23474C6D"/>
    <w:rsid w:val="236774E5"/>
    <w:rsid w:val="237B106B"/>
    <w:rsid w:val="239911F4"/>
    <w:rsid w:val="23CB6715"/>
    <w:rsid w:val="23F76998"/>
    <w:rsid w:val="243A6B03"/>
    <w:rsid w:val="24C05F7A"/>
    <w:rsid w:val="2533755C"/>
    <w:rsid w:val="253E6B5B"/>
    <w:rsid w:val="25502496"/>
    <w:rsid w:val="25E1345C"/>
    <w:rsid w:val="26060C80"/>
    <w:rsid w:val="26316DF8"/>
    <w:rsid w:val="266A3BEA"/>
    <w:rsid w:val="26775B6F"/>
    <w:rsid w:val="269D499C"/>
    <w:rsid w:val="26A36964"/>
    <w:rsid w:val="26CF7E24"/>
    <w:rsid w:val="27286E69"/>
    <w:rsid w:val="272950BB"/>
    <w:rsid w:val="276906DA"/>
    <w:rsid w:val="27A27A4D"/>
    <w:rsid w:val="27B458E1"/>
    <w:rsid w:val="27CF5101"/>
    <w:rsid w:val="27D30616"/>
    <w:rsid w:val="27DE55D1"/>
    <w:rsid w:val="281C69CE"/>
    <w:rsid w:val="281D44F4"/>
    <w:rsid w:val="28427225"/>
    <w:rsid w:val="2847249D"/>
    <w:rsid w:val="286D7229"/>
    <w:rsid w:val="287E31E4"/>
    <w:rsid w:val="28942A08"/>
    <w:rsid w:val="28CF5605"/>
    <w:rsid w:val="297033C1"/>
    <w:rsid w:val="29824CCC"/>
    <w:rsid w:val="298A7967"/>
    <w:rsid w:val="298D70EF"/>
    <w:rsid w:val="298F4F7D"/>
    <w:rsid w:val="29F3390B"/>
    <w:rsid w:val="2A9137CD"/>
    <w:rsid w:val="2AA170D3"/>
    <w:rsid w:val="2AA35184"/>
    <w:rsid w:val="2ADD1682"/>
    <w:rsid w:val="2B1971F4"/>
    <w:rsid w:val="2B2D4A4E"/>
    <w:rsid w:val="2B3043E2"/>
    <w:rsid w:val="2BF57C61"/>
    <w:rsid w:val="2C1321A3"/>
    <w:rsid w:val="2C191616"/>
    <w:rsid w:val="2C351E0C"/>
    <w:rsid w:val="2C611569"/>
    <w:rsid w:val="2C736DD8"/>
    <w:rsid w:val="2C997720"/>
    <w:rsid w:val="2C9E3E55"/>
    <w:rsid w:val="2CAC34BC"/>
    <w:rsid w:val="2CDA6E57"/>
    <w:rsid w:val="2D351BD3"/>
    <w:rsid w:val="2DA32323"/>
    <w:rsid w:val="2DE53C10"/>
    <w:rsid w:val="2E2F6D2F"/>
    <w:rsid w:val="2E5F32B1"/>
    <w:rsid w:val="2E750BE6"/>
    <w:rsid w:val="2E8C1789"/>
    <w:rsid w:val="2EED2E72"/>
    <w:rsid w:val="2F134EA2"/>
    <w:rsid w:val="2F4607D4"/>
    <w:rsid w:val="2F713AA3"/>
    <w:rsid w:val="2F904855"/>
    <w:rsid w:val="2FAA19DF"/>
    <w:rsid w:val="2FCA31B3"/>
    <w:rsid w:val="2FF7387C"/>
    <w:rsid w:val="30240B15"/>
    <w:rsid w:val="30640F12"/>
    <w:rsid w:val="30760C45"/>
    <w:rsid w:val="30CF6A75"/>
    <w:rsid w:val="31091AB9"/>
    <w:rsid w:val="312D57A8"/>
    <w:rsid w:val="31905D36"/>
    <w:rsid w:val="31EF1DB8"/>
    <w:rsid w:val="31FE0EF2"/>
    <w:rsid w:val="32136A8A"/>
    <w:rsid w:val="32650F71"/>
    <w:rsid w:val="32747F66"/>
    <w:rsid w:val="32870EE7"/>
    <w:rsid w:val="32B53CA7"/>
    <w:rsid w:val="333270F9"/>
    <w:rsid w:val="33C56817"/>
    <w:rsid w:val="33C946C7"/>
    <w:rsid w:val="33DA0BD1"/>
    <w:rsid w:val="34784F8C"/>
    <w:rsid w:val="34AC732B"/>
    <w:rsid w:val="35967197"/>
    <w:rsid w:val="35BA15D4"/>
    <w:rsid w:val="361C5DEB"/>
    <w:rsid w:val="36640AC3"/>
    <w:rsid w:val="3684230E"/>
    <w:rsid w:val="3703750E"/>
    <w:rsid w:val="374970B3"/>
    <w:rsid w:val="377168AB"/>
    <w:rsid w:val="37CC2404"/>
    <w:rsid w:val="387737AC"/>
    <w:rsid w:val="38C67BD5"/>
    <w:rsid w:val="392E6561"/>
    <w:rsid w:val="396C21A7"/>
    <w:rsid w:val="39C3314D"/>
    <w:rsid w:val="39CE78FF"/>
    <w:rsid w:val="3A325BDD"/>
    <w:rsid w:val="3A4E4940"/>
    <w:rsid w:val="3B023801"/>
    <w:rsid w:val="3B7C7A57"/>
    <w:rsid w:val="3BA911CD"/>
    <w:rsid w:val="3BA945C4"/>
    <w:rsid w:val="3BFC64A2"/>
    <w:rsid w:val="3C5A01BB"/>
    <w:rsid w:val="3C850B8E"/>
    <w:rsid w:val="3CB32DFC"/>
    <w:rsid w:val="3CCC1395"/>
    <w:rsid w:val="3D0D2931"/>
    <w:rsid w:val="3D4E5423"/>
    <w:rsid w:val="3D4F2F4A"/>
    <w:rsid w:val="3D5F318D"/>
    <w:rsid w:val="3DF5589F"/>
    <w:rsid w:val="3E09721D"/>
    <w:rsid w:val="3E9E220D"/>
    <w:rsid w:val="3EB43064"/>
    <w:rsid w:val="3EBF1A09"/>
    <w:rsid w:val="3FBE63F0"/>
    <w:rsid w:val="3FD87226"/>
    <w:rsid w:val="40041DC9"/>
    <w:rsid w:val="40153FD6"/>
    <w:rsid w:val="40291830"/>
    <w:rsid w:val="40725A44"/>
    <w:rsid w:val="40E012FC"/>
    <w:rsid w:val="40EB4D37"/>
    <w:rsid w:val="41601281"/>
    <w:rsid w:val="418B1F87"/>
    <w:rsid w:val="419B49AF"/>
    <w:rsid w:val="41D56505"/>
    <w:rsid w:val="41EE5A70"/>
    <w:rsid w:val="41F1637D"/>
    <w:rsid w:val="41F63994"/>
    <w:rsid w:val="427E004D"/>
    <w:rsid w:val="429A6A15"/>
    <w:rsid w:val="429F227D"/>
    <w:rsid w:val="42B06238"/>
    <w:rsid w:val="432772EE"/>
    <w:rsid w:val="43284021"/>
    <w:rsid w:val="437B6846"/>
    <w:rsid w:val="43DE0B83"/>
    <w:rsid w:val="43FF1225"/>
    <w:rsid w:val="44143923"/>
    <w:rsid w:val="441822E7"/>
    <w:rsid w:val="442104D5"/>
    <w:rsid w:val="444870F8"/>
    <w:rsid w:val="44986F84"/>
    <w:rsid w:val="449C4CC6"/>
    <w:rsid w:val="44A309C5"/>
    <w:rsid w:val="44A825EB"/>
    <w:rsid w:val="44D501D8"/>
    <w:rsid w:val="44E346A3"/>
    <w:rsid w:val="451C1963"/>
    <w:rsid w:val="453273D9"/>
    <w:rsid w:val="45390A41"/>
    <w:rsid w:val="4565155C"/>
    <w:rsid w:val="45C1403F"/>
    <w:rsid w:val="460A79F5"/>
    <w:rsid w:val="47095F17"/>
    <w:rsid w:val="47CB141F"/>
    <w:rsid w:val="480F010E"/>
    <w:rsid w:val="48164D90"/>
    <w:rsid w:val="48645AFB"/>
    <w:rsid w:val="490966A2"/>
    <w:rsid w:val="491118FE"/>
    <w:rsid w:val="491F7C74"/>
    <w:rsid w:val="49590BDD"/>
    <w:rsid w:val="49E02B07"/>
    <w:rsid w:val="49E33725"/>
    <w:rsid w:val="49F472CC"/>
    <w:rsid w:val="4A8F1793"/>
    <w:rsid w:val="4AC87A5C"/>
    <w:rsid w:val="4AF261B3"/>
    <w:rsid w:val="4B971D44"/>
    <w:rsid w:val="4BE37302"/>
    <w:rsid w:val="4C146945"/>
    <w:rsid w:val="4C2061DD"/>
    <w:rsid w:val="4C2B6930"/>
    <w:rsid w:val="4C39729F"/>
    <w:rsid w:val="4C432D34"/>
    <w:rsid w:val="4C5D5317"/>
    <w:rsid w:val="4D7762D0"/>
    <w:rsid w:val="4DAB5F7A"/>
    <w:rsid w:val="4DEE55D8"/>
    <w:rsid w:val="4DF416CF"/>
    <w:rsid w:val="4E0B4C6B"/>
    <w:rsid w:val="4E1458CD"/>
    <w:rsid w:val="4E7315EE"/>
    <w:rsid w:val="4E994025"/>
    <w:rsid w:val="4EA604F0"/>
    <w:rsid w:val="4ECA7ABF"/>
    <w:rsid w:val="4F113CA9"/>
    <w:rsid w:val="4F1B712F"/>
    <w:rsid w:val="4F532425"/>
    <w:rsid w:val="4F980780"/>
    <w:rsid w:val="4FA7451F"/>
    <w:rsid w:val="4FC41575"/>
    <w:rsid w:val="4FC652ED"/>
    <w:rsid w:val="4FD25A40"/>
    <w:rsid w:val="501871CB"/>
    <w:rsid w:val="50676827"/>
    <w:rsid w:val="50900574"/>
    <w:rsid w:val="509008BF"/>
    <w:rsid w:val="50AA2519"/>
    <w:rsid w:val="510A18ED"/>
    <w:rsid w:val="5136369A"/>
    <w:rsid w:val="515D52ED"/>
    <w:rsid w:val="517448D5"/>
    <w:rsid w:val="518D54A2"/>
    <w:rsid w:val="51B3364F"/>
    <w:rsid w:val="5257047F"/>
    <w:rsid w:val="52EF4B5B"/>
    <w:rsid w:val="530A434B"/>
    <w:rsid w:val="531243A6"/>
    <w:rsid w:val="53222A91"/>
    <w:rsid w:val="53CE4770"/>
    <w:rsid w:val="54181E8F"/>
    <w:rsid w:val="54274E89"/>
    <w:rsid w:val="54EB3100"/>
    <w:rsid w:val="559B4B26"/>
    <w:rsid w:val="55D20625"/>
    <w:rsid w:val="55E738C7"/>
    <w:rsid w:val="56D27CC5"/>
    <w:rsid w:val="57544AA2"/>
    <w:rsid w:val="576378C6"/>
    <w:rsid w:val="57770C7B"/>
    <w:rsid w:val="5781303C"/>
    <w:rsid w:val="57A51C8C"/>
    <w:rsid w:val="57C818FD"/>
    <w:rsid w:val="57F329F7"/>
    <w:rsid w:val="58873140"/>
    <w:rsid w:val="58BC728D"/>
    <w:rsid w:val="59011144"/>
    <w:rsid w:val="592B3554"/>
    <w:rsid w:val="596C2A61"/>
    <w:rsid w:val="5975743C"/>
    <w:rsid w:val="59763400"/>
    <w:rsid w:val="59851D75"/>
    <w:rsid w:val="59C97EB4"/>
    <w:rsid w:val="59E20F76"/>
    <w:rsid w:val="59F90988"/>
    <w:rsid w:val="5A494AAF"/>
    <w:rsid w:val="5A647BDD"/>
    <w:rsid w:val="5A706581"/>
    <w:rsid w:val="5ABE1152"/>
    <w:rsid w:val="5B102EA6"/>
    <w:rsid w:val="5B2D6220"/>
    <w:rsid w:val="5B303F63"/>
    <w:rsid w:val="5B53705A"/>
    <w:rsid w:val="5BFF1E2F"/>
    <w:rsid w:val="5C115B42"/>
    <w:rsid w:val="5C2D02F3"/>
    <w:rsid w:val="5C677510"/>
    <w:rsid w:val="5CF5007A"/>
    <w:rsid w:val="5D6B225E"/>
    <w:rsid w:val="5DDA4C03"/>
    <w:rsid w:val="5DF64FF0"/>
    <w:rsid w:val="5E135BA1"/>
    <w:rsid w:val="5E1B6804"/>
    <w:rsid w:val="5E2C6C63"/>
    <w:rsid w:val="5E3505A5"/>
    <w:rsid w:val="5E367B36"/>
    <w:rsid w:val="5E6D4B86"/>
    <w:rsid w:val="5EA30896"/>
    <w:rsid w:val="5ED47A94"/>
    <w:rsid w:val="5EFF1C82"/>
    <w:rsid w:val="5EFF34D0"/>
    <w:rsid w:val="5F335DCF"/>
    <w:rsid w:val="5F3758C0"/>
    <w:rsid w:val="5F6D7533"/>
    <w:rsid w:val="5F814D21"/>
    <w:rsid w:val="5FB23198"/>
    <w:rsid w:val="600B4656"/>
    <w:rsid w:val="6028345A"/>
    <w:rsid w:val="6071095D"/>
    <w:rsid w:val="60B90BF4"/>
    <w:rsid w:val="60C211B9"/>
    <w:rsid w:val="60D13F36"/>
    <w:rsid w:val="60FF41BB"/>
    <w:rsid w:val="610A3A4D"/>
    <w:rsid w:val="6118702B"/>
    <w:rsid w:val="6138591F"/>
    <w:rsid w:val="613A51F3"/>
    <w:rsid w:val="613C3815"/>
    <w:rsid w:val="61613B29"/>
    <w:rsid w:val="619743F4"/>
    <w:rsid w:val="61E3588B"/>
    <w:rsid w:val="61E91312"/>
    <w:rsid w:val="62126170"/>
    <w:rsid w:val="62161D49"/>
    <w:rsid w:val="62331837"/>
    <w:rsid w:val="62BE3882"/>
    <w:rsid w:val="62E02309"/>
    <w:rsid w:val="62E025EC"/>
    <w:rsid w:val="631A377F"/>
    <w:rsid w:val="631B2E02"/>
    <w:rsid w:val="63343EC4"/>
    <w:rsid w:val="63506F50"/>
    <w:rsid w:val="63556314"/>
    <w:rsid w:val="63877510"/>
    <w:rsid w:val="63FF2724"/>
    <w:rsid w:val="6401614A"/>
    <w:rsid w:val="64520AA6"/>
    <w:rsid w:val="64601415"/>
    <w:rsid w:val="648B6FA5"/>
    <w:rsid w:val="64D92F75"/>
    <w:rsid w:val="64FC0C34"/>
    <w:rsid w:val="66187ACD"/>
    <w:rsid w:val="665C20B0"/>
    <w:rsid w:val="665C5C0C"/>
    <w:rsid w:val="66644AC0"/>
    <w:rsid w:val="67876CB8"/>
    <w:rsid w:val="678A0557"/>
    <w:rsid w:val="67D07729"/>
    <w:rsid w:val="67EF1970"/>
    <w:rsid w:val="67F85E08"/>
    <w:rsid w:val="68126ECA"/>
    <w:rsid w:val="681B03B8"/>
    <w:rsid w:val="682E5386"/>
    <w:rsid w:val="68394457"/>
    <w:rsid w:val="689478DF"/>
    <w:rsid w:val="68F65EF7"/>
    <w:rsid w:val="69576665"/>
    <w:rsid w:val="696A0640"/>
    <w:rsid w:val="69742266"/>
    <w:rsid w:val="69AE677E"/>
    <w:rsid w:val="6A035C82"/>
    <w:rsid w:val="6A057211"/>
    <w:rsid w:val="6A5C267E"/>
    <w:rsid w:val="6A841BD5"/>
    <w:rsid w:val="6A9A47F0"/>
    <w:rsid w:val="6B6A4927"/>
    <w:rsid w:val="6B6D2669"/>
    <w:rsid w:val="6B916D60"/>
    <w:rsid w:val="6B9320D0"/>
    <w:rsid w:val="6BA75B7B"/>
    <w:rsid w:val="6BA77929"/>
    <w:rsid w:val="6BD4013F"/>
    <w:rsid w:val="6C2103C6"/>
    <w:rsid w:val="6C357CCC"/>
    <w:rsid w:val="6D2A7C24"/>
    <w:rsid w:val="6D605FE2"/>
    <w:rsid w:val="6D855A48"/>
    <w:rsid w:val="6D8819DC"/>
    <w:rsid w:val="6D995997"/>
    <w:rsid w:val="6DAC16B5"/>
    <w:rsid w:val="6DAD31F1"/>
    <w:rsid w:val="6DE2733E"/>
    <w:rsid w:val="6E1F40EF"/>
    <w:rsid w:val="6E201C15"/>
    <w:rsid w:val="6E3842A1"/>
    <w:rsid w:val="6E5B49FB"/>
    <w:rsid w:val="6E61470D"/>
    <w:rsid w:val="6EAE4FE2"/>
    <w:rsid w:val="6EC10D02"/>
    <w:rsid w:val="6F4D4C8B"/>
    <w:rsid w:val="6F55769C"/>
    <w:rsid w:val="6F566652"/>
    <w:rsid w:val="6F993F6D"/>
    <w:rsid w:val="70036D25"/>
    <w:rsid w:val="70412DC6"/>
    <w:rsid w:val="709F5073"/>
    <w:rsid w:val="70B56644"/>
    <w:rsid w:val="70CA37B5"/>
    <w:rsid w:val="7150636D"/>
    <w:rsid w:val="715D25D3"/>
    <w:rsid w:val="718304F0"/>
    <w:rsid w:val="719721EE"/>
    <w:rsid w:val="71972897"/>
    <w:rsid w:val="71B72167"/>
    <w:rsid w:val="71EA67C2"/>
    <w:rsid w:val="72084E9A"/>
    <w:rsid w:val="72422F8B"/>
    <w:rsid w:val="724B6406"/>
    <w:rsid w:val="72C46CBA"/>
    <w:rsid w:val="73337CF4"/>
    <w:rsid w:val="73702CF6"/>
    <w:rsid w:val="7395275D"/>
    <w:rsid w:val="739F04C2"/>
    <w:rsid w:val="74365CEE"/>
    <w:rsid w:val="74366BCC"/>
    <w:rsid w:val="744C5512"/>
    <w:rsid w:val="75287D2D"/>
    <w:rsid w:val="755328D0"/>
    <w:rsid w:val="75664E30"/>
    <w:rsid w:val="75742F72"/>
    <w:rsid w:val="758F2A62"/>
    <w:rsid w:val="759C014B"/>
    <w:rsid w:val="760C7D56"/>
    <w:rsid w:val="7610431D"/>
    <w:rsid w:val="76191733"/>
    <w:rsid w:val="7630682F"/>
    <w:rsid w:val="7644311F"/>
    <w:rsid w:val="76460704"/>
    <w:rsid w:val="76EE0B02"/>
    <w:rsid w:val="76FB0145"/>
    <w:rsid w:val="771147F0"/>
    <w:rsid w:val="774002DD"/>
    <w:rsid w:val="77660698"/>
    <w:rsid w:val="77CD6969"/>
    <w:rsid w:val="77DE0B76"/>
    <w:rsid w:val="78941235"/>
    <w:rsid w:val="789B4729"/>
    <w:rsid w:val="78DB3308"/>
    <w:rsid w:val="78DE5373"/>
    <w:rsid w:val="796E175C"/>
    <w:rsid w:val="797A1C68"/>
    <w:rsid w:val="79AF4538"/>
    <w:rsid w:val="7A2E5A6E"/>
    <w:rsid w:val="7ADC1451"/>
    <w:rsid w:val="7AE015AE"/>
    <w:rsid w:val="7B197ED9"/>
    <w:rsid w:val="7B1B79EC"/>
    <w:rsid w:val="7B2014A6"/>
    <w:rsid w:val="7B4927AB"/>
    <w:rsid w:val="7B9E243B"/>
    <w:rsid w:val="7C1D7794"/>
    <w:rsid w:val="7C43369E"/>
    <w:rsid w:val="7C535AC2"/>
    <w:rsid w:val="7CE3018C"/>
    <w:rsid w:val="7CEA65A8"/>
    <w:rsid w:val="7D3E79C1"/>
    <w:rsid w:val="7D4274B2"/>
    <w:rsid w:val="7D430D35"/>
    <w:rsid w:val="7D99109C"/>
    <w:rsid w:val="7DAE4B47"/>
    <w:rsid w:val="7DC0608A"/>
    <w:rsid w:val="7DE95B7F"/>
    <w:rsid w:val="7E0139F1"/>
    <w:rsid w:val="7E105802"/>
    <w:rsid w:val="7E4D45D9"/>
    <w:rsid w:val="7E694F12"/>
    <w:rsid w:val="7E9401E1"/>
    <w:rsid w:val="7EB663A9"/>
    <w:rsid w:val="7EB7047A"/>
    <w:rsid w:val="7EE37140"/>
    <w:rsid w:val="7EF944E8"/>
    <w:rsid w:val="7F793EB1"/>
    <w:rsid w:val="7F83726F"/>
    <w:rsid w:val="7FA04354"/>
    <w:rsid w:val="7FA53D28"/>
    <w:rsid w:val="7FBB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0"/>
    <w:pPr>
      <w:keepNext/>
      <w:keepLines/>
      <w:spacing w:before="340" w:after="330" w:line="578" w:lineRule="auto"/>
      <w:outlineLvl w:val="0"/>
    </w:pPr>
    <w:rPr>
      <w:b/>
      <w:bCs/>
      <w:kern w:val="44"/>
      <w:sz w:val="44"/>
      <w:szCs w:val="4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6"/>
    <w:qFormat/>
    <w:uiPriority w:val="0"/>
    <w:pPr>
      <w:spacing w:after="120"/>
    </w:pPr>
  </w:style>
  <w:style w:type="paragraph" w:styleId="4">
    <w:name w:val="annotation text"/>
    <w:basedOn w:val="1"/>
    <w:link w:val="23"/>
    <w:qFormat/>
    <w:uiPriority w:val="0"/>
    <w:pPr>
      <w:jc w:val="left"/>
    </w:pPr>
    <w:rPr>
      <w:sz w:val="18"/>
      <w:szCs w:val="20"/>
    </w:rPr>
  </w:style>
  <w:style w:type="paragraph" w:styleId="5">
    <w:name w:val="Date"/>
    <w:basedOn w:val="1"/>
    <w:next w:val="1"/>
    <w:link w:val="24"/>
    <w:qFormat/>
    <w:uiPriority w:val="0"/>
    <w:pPr>
      <w:ind w:left="100" w:leftChars="2500"/>
    </w:pPr>
  </w:style>
  <w:style w:type="paragraph" w:styleId="6">
    <w:name w:val="Balloon Text"/>
    <w:basedOn w:val="1"/>
    <w:link w:val="25"/>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Message Header"/>
    <w:basedOn w:val="1"/>
    <w:next w:val="1"/>
    <w:qFormat/>
    <w:uiPriority w:val="99"/>
    <w:pPr>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ind w:left="1080" w:leftChars="500" w:hanging="1080" w:hangingChars="500"/>
    </w:pPr>
    <w:rPr>
      <w:rFonts w:ascii="等线" w:hAnsi="等线" w:cs="等线"/>
      <w:sz w:val="24"/>
    </w:rPr>
  </w:style>
  <w:style w:type="paragraph" w:styleId="10">
    <w:name w:val="Normal (Web)"/>
    <w:basedOn w:val="1"/>
    <w:qFormat/>
    <w:uiPriority w:val="99"/>
    <w:pPr>
      <w:spacing w:beforeAutospacing="1" w:afterAutospacing="1"/>
      <w:jc w:val="left"/>
    </w:pPr>
    <w:rPr>
      <w:kern w:val="0"/>
      <w:sz w:val="24"/>
    </w:rPr>
  </w:style>
  <w:style w:type="paragraph" w:styleId="11">
    <w:name w:val="Body Text First Indent"/>
    <w:basedOn w:val="2"/>
    <w:link w:val="27"/>
    <w:semiHidden/>
    <w:qFormat/>
    <w:uiPriority w:val="0"/>
    <w:pPr>
      <w:ind w:firstLine="420" w:firstLineChars="100"/>
    </w:pPr>
    <w:rPr>
      <w:rFonts w:eastAsia="Times New Roma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paragraph" w:customStyle="1" w:styleId="16">
    <w:name w:val="正文2"/>
    <w:basedOn w:val="1"/>
    <w:next w:val="1"/>
    <w:qFormat/>
    <w:uiPriority w:val="0"/>
    <w:rPr>
      <w:rFonts w:ascii="仿宋_GB2312" w:eastAsia="仿宋_GB2312"/>
      <w:sz w:val="32"/>
      <w:szCs w:val="20"/>
    </w:rPr>
  </w:style>
  <w:style w:type="paragraph" w:customStyle="1" w:styleId="17">
    <w:name w:val="正文（绿盟科技）"/>
    <w:qFormat/>
    <w:uiPriority w:val="0"/>
    <w:pPr>
      <w:spacing w:line="300" w:lineRule="auto"/>
    </w:pPr>
    <w:rPr>
      <w:rFonts w:ascii="Arial" w:hAnsi="Arial" w:eastAsia="宋体" w:cs="黑体"/>
      <w:sz w:val="21"/>
      <w:szCs w:val="21"/>
      <w:lang w:val="en-US" w:eastAsia="zh-CN" w:bidi="ar-SA"/>
    </w:rPr>
  </w:style>
  <w:style w:type="character" w:customStyle="1" w:styleId="18">
    <w:name w:val="font01"/>
    <w:basedOn w:val="14"/>
    <w:qFormat/>
    <w:uiPriority w:val="0"/>
    <w:rPr>
      <w:rFonts w:hint="eastAsia" w:ascii="宋体" w:hAnsi="宋体" w:eastAsia="宋体" w:cs="宋体"/>
      <w:color w:val="000000"/>
      <w:sz w:val="28"/>
      <w:szCs w:val="28"/>
      <w:u w:val="none"/>
    </w:rPr>
  </w:style>
  <w:style w:type="character" w:customStyle="1" w:styleId="19">
    <w:name w:val="NormalCharacter"/>
    <w:semiHidden/>
    <w:qFormat/>
    <w:uiPriority w:val="0"/>
  </w:style>
  <w:style w:type="character" w:customStyle="1" w:styleId="20">
    <w:name w:val="font21"/>
    <w:basedOn w:val="14"/>
    <w:qFormat/>
    <w:uiPriority w:val="0"/>
    <w:rPr>
      <w:rFonts w:hint="eastAsia" w:ascii="宋体" w:hAnsi="宋体" w:eastAsia="宋体" w:cs="宋体"/>
      <w:color w:val="000000"/>
      <w:sz w:val="22"/>
      <w:szCs w:val="22"/>
      <w:u w:val="single"/>
    </w:rPr>
  </w:style>
  <w:style w:type="character" w:customStyle="1" w:styleId="21">
    <w:name w:val="页眉 Char"/>
    <w:basedOn w:val="14"/>
    <w:link w:val="8"/>
    <w:qFormat/>
    <w:uiPriority w:val="0"/>
    <w:rPr>
      <w:kern w:val="2"/>
      <w:sz w:val="18"/>
      <w:szCs w:val="18"/>
    </w:rPr>
  </w:style>
  <w:style w:type="character" w:customStyle="1" w:styleId="22">
    <w:name w:val="标题 1 Char"/>
    <w:basedOn w:val="14"/>
    <w:link w:val="3"/>
    <w:qFormat/>
    <w:uiPriority w:val="0"/>
    <w:rPr>
      <w:b/>
      <w:bCs/>
      <w:kern w:val="44"/>
      <w:sz w:val="44"/>
      <w:szCs w:val="44"/>
    </w:rPr>
  </w:style>
  <w:style w:type="character" w:customStyle="1" w:styleId="23">
    <w:name w:val="批注文字 Char"/>
    <w:basedOn w:val="14"/>
    <w:link w:val="4"/>
    <w:qFormat/>
    <w:uiPriority w:val="0"/>
    <w:rPr>
      <w:kern w:val="2"/>
      <w:sz w:val="18"/>
    </w:rPr>
  </w:style>
  <w:style w:type="character" w:customStyle="1" w:styleId="24">
    <w:name w:val="日期 Char"/>
    <w:basedOn w:val="14"/>
    <w:link w:val="5"/>
    <w:qFormat/>
    <w:uiPriority w:val="0"/>
    <w:rPr>
      <w:kern w:val="2"/>
      <w:sz w:val="21"/>
      <w:szCs w:val="24"/>
    </w:rPr>
  </w:style>
  <w:style w:type="character" w:customStyle="1" w:styleId="25">
    <w:name w:val="批注框文本 Char"/>
    <w:basedOn w:val="14"/>
    <w:link w:val="6"/>
    <w:qFormat/>
    <w:uiPriority w:val="0"/>
    <w:rPr>
      <w:kern w:val="2"/>
      <w:sz w:val="18"/>
      <w:szCs w:val="18"/>
    </w:rPr>
  </w:style>
  <w:style w:type="character" w:customStyle="1" w:styleId="26">
    <w:name w:val="正文文本 Char"/>
    <w:basedOn w:val="14"/>
    <w:link w:val="2"/>
    <w:qFormat/>
    <w:uiPriority w:val="0"/>
    <w:rPr>
      <w:kern w:val="2"/>
      <w:sz w:val="21"/>
      <w:szCs w:val="24"/>
    </w:rPr>
  </w:style>
  <w:style w:type="character" w:customStyle="1" w:styleId="27">
    <w:name w:val="正文首行缩进 Char"/>
    <w:basedOn w:val="26"/>
    <w:link w:val="11"/>
    <w:semiHidden/>
    <w:qFormat/>
    <w:uiPriority w:val="0"/>
    <w:rPr>
      <w:rFonts w:eastAsia="Times New Roman"/>
      <w:kern w:val="2"/>
      <w:sz w:val="21"/>
      <w:szCs w:val="24"/>
    </w:rPr>
  </w:style>
  <w:style w:type="paragraph" w:styleId="2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7</Pages>
  <Words>2606</Words>
  <Characters>2969</Characters>
  <Lines>7</Lines>
  <Paragraphs>2</Paragraphs>
  <TotalTime>29</TotalTime>
  <ScaleCrop>false</ScaleCrop>
  <LinksUpToDate>false</LinksUpToDate>
  <CharactersWithSpaces>3213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2025-05-26T09:12:00Z</dcterms:created>
  <dc:creator>only time</dc:creator>
  <cp:lastModifiedBy>微信用户</cp:lastModifiedBy>
  <cp:lastPrinted>2025-08-21T00:39:00Z</cp:lastPrinted>
  <dcterms:modified xsi:type="dcterms:W3CDTF">2025-08-26T00:52:56Z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D07CF3BD69604EA4B38BF37A700F0AC2_13</vt:lpwstr>
  </property>
  <property fmtid="{D5CDD505-2E9C-101B-9397-08002B2CF9AE}" pid="4" name="KSOTemplateDocerSaveRecord">
    <vt:lpwstr>eyJoZGlkIjoiNzUxYWY2Y2E3YmU0ZmQwNTkxMWNkNzQ0MGFlZjdmNWYiLCJ1c2VySWQiOiIxMjA5NTQzNzI0In0=</vt:lpwstr>
  </property>
</Properties>
</file>