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</w:p>
    <w:bookmarkEnd w:id="0"/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集装箱及配套设施租赁服务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此项目租赁服务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E04D7F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吊装费、进出场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费、管理费、利润、税金等为完成本项目材料供应的所有费用。</w:t>
      </w:r>
    </w:p>
    <w:p w14:paraId="643207B1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BDC3FE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1290B396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10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40"/>
        <w:gridCol w:w="2952"/>
        <w:gridCol w:w="593"/>
        <w:gridCol w:w="643"/>
        <w:gridCol w:w="605"/>
        <w:gridCol w:w="869"/>
        <w:gridCol w:w="1072"/>
        <w:gridCol w:w="1160"/>
        <w:gridCol w:w="1233"/>
      </w:tblGrid>
      <w:tr w14:paraId="4FF4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E5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调研清单表</w:t>
            </w:r>
          </w:p>
        </w:tc>
      </w:tr>
      <w:tr w14:paraId="5850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58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E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92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特征简述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DD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A4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EC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A2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暂定天数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F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DC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93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（赔付标准）</w:t>
            </w:r>
          </w:p>
        </w:tc>
      </w:tr>
      <w:tr w14:paraId="18D6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3米*6米集装箱板房（单层）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6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1.3米*6米集装箱板房（单层），带空调，租赁，包安装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2.部位：施工区门卫室2个、办公区门卫室、库房6个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3.其他详图纸，满足图纸、现行规范及招标技术要求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77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C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F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4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3米*3米集装箱板房（单层）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1.3米*3米集装箱板房（单层），带空调，租赁，包安装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2.部位：磅房1个、标养室2个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3.其他详图纸，满足图纸、现行规范及招标技术要求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8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E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14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7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8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3米*6米集装箱板房（双层）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9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1.3米*6米集装箱板房（双层），带空调，租赁，包安装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2.部位：办公区、宿舍区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3.其他详图纸，满足图纸、现行规范及招标技术要求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C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0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B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C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9F6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钢结构外廊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1.花纹钢板外廊，带围护栏杆，含支撑体系，租赁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2.满足图纸及现行规范要求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B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E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A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4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9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钢结构屋面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5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1.钢结构屋面，含支撑体系，租赁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2.部位：楼梯间、外廊屋面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3.满足图纸及现行规范要求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A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EB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4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7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9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9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80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1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32280E">
      <w:pPr>
        <w:pStyle w:val="3"/>
        <w:numPr>
          <w:ilvl w:val="0"/>
          <w:numId w:val="0"/>
        </w:numPr>
        <w:spacing w:line="360" w:lineRule="auto"/>
        <w:ind w:firstLine="210" w:firstLineChars="100"/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所有报价均用人民币表示，该单价为固定综合单价，包括但不限于运输费、吊装费、进出场费、管理费、利润、税金等为完成本项目材料供应的所有费用。</w:t>
      </w:r>
    </w:p>
    <w:p w14:paraId="31119FF6">
      <w:pPr>
        <w:pStyle w:val="3"/>
        <w:numPr>
          <w:ilvl w:val="0"/>
          <w:numId w:val="0"/>
        </w:numPr>
        <w:spacing w:line="360" w:lineRule="auto"/>
        <w:ind w:firstLine="220" w:firstLineChars="100"/>
        <w:rPr>
          <w:rFonts w:hint="default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备注：</w:t>
      </w:r>
    </w:p>
    <w:p w14:paraId="0FD5999A">
      <w:pPr>
        <w:pStyle w:val="3"/>
        <w:numPr>
          <w:ilvl w:val="0"/>
          <w:numId w:val="0"/>
        </w:numPr>
        <w:spacing w:line="360" w:lineRule="auto"/>
        <w:ind w:firstLine="220" w:firstLineChars="100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drawing>
          <wp:inline distT="0" distB="0" distL="114300" distR="114300">
            <wp:extent cx="5046980" cy="2841625"/>
            <wp:effectExtent l="0" t="0" r="1270" b="15875"/>
            <wp:docPr id="1" name="图片 1" descr="40e47535f7cf87d108269c18672d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e47535f7cf87d108269c18672da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CBFA">
      <w:pPr>
        <w:pStyle w:val="3"/>
        <w:numPr>
          <w:ilvl w:val="0"/>
          <w:numId w:val="0"/>
        </w:numPr>
        <w:spacing w:line="360" w:lineRule="auto"/>
        <w:ind w:firstLine="220" w:firstLineChars="100"/>
        <w:jc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3米*6米集装箱板房（双层）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示意图</w:t>
      </w:r>
    </w:p>
    <w:p w14:paraId="1AED47B7">
      <w:pPr>
        <w:pStyle w:val="3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drawing>
          <wp:inline distT="0" distB="0" distL="114300" distR="114300">
            <wp:extent cx="5273040" cy="3850640"/>
            <wp:effectExtent l="0" t="0" r="3810" b="16510"/>
            <wp:docPr id="3" name="图片 3" descr="174908582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0858229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9B10">
      <w:pPr>
        <w:pStyle w:val="3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3米*6米集装箱板房（双层）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楼梯示意图</w:t>
      </w:r>
    </w:p>
    <w:p w14:paraId="748F49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19DB"/>
    <w:rsid w:val="2EB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2025-06-05T09:25:00Z</dcterms:created>
  <dc:creator>三岁羡</dc:creator>
  <cp:lastModifiedBy>三岁羡</cp:lastModifiedBy>
  <dcterms:modified xsi:type="dcterms:W3CDTF">2025-06-05T09:25:38Z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88ED5BB2487948CF87CA75689D05E7A0_11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