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EC42E">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eastAsia" w:eastAsia="黑体" w:cs="Times New Roman"/>
          <w:bCs/>
          <w:color w:val="auto"/>
          <w:sz w:val="32"/>
          <w:szCs w:val="32"/>
          <w:lang w:val="en-US" w:eastAsia="zh-CN"/>
        </w:rPr>
        <w:t>1：</w:t>
      </w:r>
    </w:p>
    <w:p w14:paraId="048A2647">
      <w:pPr>
        <w:pStyle w:val="2"/>
        <w:jc w:val="center"/>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授权委托书</w:t>
      </w:r>
    </w:p>
    <w:p w14:paraId="2227095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仿宋" w:hAnsi="仿宋" w:eastAsia="仿宋" w:cs="仿宋"/>
          <w:color w:val="auto"/>
          <w:sz w:val="28"/>
          <w:szCs w:val="28"/>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公司（以下简称“本公司”），系根据中华人民共和国法律设立并存续的公司，其注册地在</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。根据本公司做出的决定，谨郑重授权</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（姓名、职务）为本公司正式合法的授权代理人，该代理人有权代表本公司参加（项目名称）的</w:t>
      </w:r>
      <w:r>
        <w:rPr>
          <w:rFonts w:hint="eastAsia" w:eastAsia="仿宋_GB2312" w:cs="Times New Roman"/>
          <w:color w:val="auto"/>
          <w:sz w:val="32"/>
          <w:szCs w:val="32"/>
          <w:highlight w:val="none"/>
          <w:lang w:val="en-US" w:eastAsia="zh-CN"/>
        </w:rPr>
        <w:t>询价</w:t>
      </w:r>
      <w:r>
        <w:rPr>
          <w:rFonts w:hint="eastAsia" w:ascii="Times New Roman" w:hAnsi="Times New Roman" w:eastAsia="仿宋_GB2312" w:cs="Times New Roman"/>
          <w:color w:val="auto"/>
          <w:sz w:val="32"/>
          <w:szCs w:val="32"/>
          <w:highlight w:val="none"/>
          <w:lang w:val="en-US" w:eastAsia="zh-CN"/>
        </w:rPr>
        <w:t>活动，代理人在</w:t>
      </w:r>
      <w:r>
        <w:rPr>
          <w:rFonts w:hint="eastAsia" w:eastAsia="仿宋_GB2312" w:cs="Times New Roman"/>
          <w:color w:val="auto"/>
          <w:sz w:val="32"/>
          <w:szCs w:val="32"/>
          <w:highlight w:val="none"/>
          <w:lang w:val="en-US" w:eastAsia="zh-CN"/>
        </w:rPr>
        <w:t>询价</w:t>
      </w:r>
      <w:r>
        <w:rPr>
          <w:rFonts w:hint="eastAsia" w:ascii="Times New Roman" w:hAnsi="Times New Roman" w:eastAsia="仿宋_GB2312" w:cs="Times New Roman"/>
          <w:color w:val="auto"/>
          <w:sz w:val="32"/>
          <w:szCs w:val="32"/>
          <w:highlight w:val="none"/>
          <w:lang w:val="en-US" w:eastAsia="zh-CN"/>
        </w:rPr>
        <w:t>及合同执行过程中，代表本公司处理一切与之有关的事务，本公司均予以认可。</w:t>
      </w:r>
    </w:p>
    <w:p w14:paraId="63F7C0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代理人无权转委托。</w:t>
      </w:r>
    </w:p>
    <w:p w14:paraId="1E27EB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本授权书于      年    月    日签字生效，特此声明。</w:t>
      </w:r>
    </w:p>
    <w:p w14:paraId="5707F0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031AFB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报价人名称（盖章）：  </w:t>
      </w:r>
    </w:p>
    <w:p w14:paraId="2C8358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46F623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法定代表人（签字）：</w:t>
      </w:r>
    </w:p>
    <w:p w14:paraId="673668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身份证号：</w:t>
      </w:r>
    </w:p>
    <w:p w14:paraId="7F0FF7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2922E1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代理人（签字）：</w:t>
      </w:r>
    </w:p>
    <w:p w14:paraId="43E946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身份证号： </w:t>
      </w:r>
    </w:p>
    <w:p w14:paraId="1B43099A">
      <w:pPr>
        <w:pStyle w:val="2"/>
        <w:rPr>
          <w:rFonts w:hint="default"/>
          <w:lang w:val="en-US" w:eastAsia="zh-CN"/>
        </w:rPr>
      </w:pPr>
      <w:r>
        <w:rPr>
          <w:rFonts w:hint="eastAsia" w:ascii="Times New Roman" w:hAnsi="Times New Roman" w:eastAsia="仿宋_GB2312" w:cs="Times New Roman"/>
          <w:color w:val="auto"/>
          <w:sz w:val="32"/>
          <w:szCs w:val="32"/>
          <w:highlight w:val="none"/>
          <w:lang w:val="en-US" w:eastAsia="zh-CN"/>
        </w:rPr>
        <w:t>联系电话：</w:t>
      </w:r>
    </w:p>
    <w:p w14:paraId="2D90D5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年    月    日</w:t>
      </w:r>
    </w:p>
    <w:p w14:paraId="028B7D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highlight w:val="none"/>
          <w:lang w:val="en-US" w:eastAsia="zh-CN"/>
        </w:rPr>
      </w:pPr>
    </w:p>
    <w:p w14:paraId="501F65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附：1.法定代表人及代理人身份证复印件（需加盖单位公章）</w:t>
      </w:r>
    </w:p>
    <w:p w14:paraId="1FCAB54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2.法定代表人直接参加不须提供，但须提供法定代表人证明原件</w:t>
      </w:r>
    </w:p>
    <w:p w14:paraId="5D6B0CDB">
      <w:pPr>
        <w:pStyle w:val="7"/>
        <w:rPr>
          <w:rFonts w:hint="default"/>
          <w:highlight w:val="none"/>
          <w:lang w:eastAsia="zh-CN"/>
        </w:rPr>
        <w:sectPr>
          <w:pgSz w:w="11906" w:h="16838"/>
          <w:pgMar w:top="1440" w:right="1800" w:bottom="1440" w:left="1800" w:header="851" w:footer="992" w:gutter="0"/>
          <w:cols w:space="425" w:num="1"/>
          <w:docGrid w:type="lines" w:linePitch="312" w:charSpace="0"/>
        </w:sectPr>
      </w:pPr>
    </w:p>
    <w:p w14:paraId="1B50C223">
      <w:pPr>
        <w:rPr>
          <w:rFonts w:hint="eastAsia"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2：</w:t>
      </w:r>
    </w:p>
    <w:p w14:paraId="480F6F9D">
      <w:pPr>
        <w:jc w:val="center"/>
        <w:rPr>
          <w:rFonts w:hint="default"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Cs/>
          <w:color w:val="auto"/>
          <w:sz w:val="44"/>
          <w:szCs w:val="44"/>
          <w:highlight w:val="none"/>
          <w:lang w:val="en-US" w:eastAsia="zh-CN"/>
        </w:rPr>
        <w:t>营业执照</w:t>
      </w:r>
      <w:r>
        <w:rPr>
          <w:rFonts w:hint="eastAsia" w:eastAsia="方正小标宋简体" w:cs="Times New Roman"/>
          <w:bCs/>
          <w:color w:val="auto"/>
          <w:sz w:val="44"/>
          <w:szCs w:val="44"/>
          <w:highlight w:val="none"/>
          <w:lang w:val="en-US" w:eastAsia="zh-CN"/>
        </w:rPr>
        <w:t>及</w:t>
      </w:r>
      <w:r>
        <w:rPr>
          <w:rFonts w:hint="eastAsia" w:ascii="Times New Roman" w:hAnsi="Times New Roman" w:eastAsia="方正小标宋简体" w:cs="Times New Roman"/>
          <w:bCs/>
          <w:color w:val="auto"/>
          <w:sz w:val="44"/>
          <w:szCs w:val="44"/>
          <w:highlight w:val="none"/>
        </w:rPr>
        <w:t>资质</w:t>
      </w:r>
      <w:r>
        <w:rPr>
          <w:rFonts w:hint="eastAsia" w:eastAsia="方正小标宋简体" w:cs="Times New Roman"/>
          <w:bCs/>
          <w:color w:val="auto"/>
          <w:sz w:val="44"/>
          <w:szCs w:val="44"/>
          <w:highlight w:val="none"/>
          <w:lang w:val="en-US" w:eastAsia="zh-CN"/>
        </w:rPr>
        <w:t>证书</w:t>
      </w:r>
      <w:r>
        <w:rPr>
          <w:rFonts w:hint="eastAsia" w:ascii="Times New Roman" w:hAnsi="Times New Roman" w:eastAsia="方正小标宋简体" w:cs="Times New Roman"/>
          <w:bCs/>
          <w:color w:val="auto"/>
          <w:sz w:val="44"/>
          <w:szCs w:val="44"/>
          <w:highlight w:val="none"/>
          <w:lang w:val="en-US" w:eastAsia="zh-CN"/>
        </w:rPr>
        <w:t>等证明材料</w:t>
      </w:r>
    </w:p>
    <w:p w14:paraId="2FC3046C">
      <w:pPr>
        <w:rPr>
          <w:rFonts w:hint="default" w:ascii="Times New Roman" w:hAnsi="Times New Roman" w:eastAsia="黑体" w:cs="Times New Roman"/>
          <w:bCs/>
          <w:color w:val="auto"/>
          <w:sz w:val="32"/>
          <w:szCs w:val="32"/>
          <w:highlight w:val="none"/>
          <w:lang w:eastAsia="zh-CN"/>
        </w:rPr>
      </w:pPr>
    </w:p>
    <w:p w14:paraId="76A9F50F">
      <w:pPr>
        <w:pStyle w:val="2"/>
        <w:rPr>
          <w:rFonts w:hint="default" w:ascii="Times New Roman" w:hAnsi="Times New Roman" w:eastAsia="黑体" w:cs="Times New Roman"/>
          <w:bCs/>
          <w:color w:val="auto"/>
          <w:sz w:val="32"/>
          <w:szCs w:val="32"/>
          <w:highlight w:val="none"/>
          <w:lang w:eastAsia="zh-CN"/>
        </w:rPr>
      </w:pPr>
    </w:p>
    <w:p w14:paraId="46034161">
      <w:pPr>
        <w:rPr>
          <w:rFonts w:hint="default" w:ascii="Times New Roman" w:hAnsi="Times New Roman" w:eastAsia="黑体" w:cs="Times New Roman"/>
          <w:bCs/>
          <w:color w:val="auto"/>
          <w:sz w:val="32"/>
          <w:szCs w:val="32"/>
          <w:highlight w:val="none"/>
          <w:lang w:eastAsia="zh-CN"/>
        </w:rPr>
      </w:pPr>
    </w:p>
    <w:p w14:paraId="41C70C66">
      <w:pPr>
        <w:pStyle w:val="2"/>
        <w:rPr>
          <w:rFonts w:hint="default" w:ascii="Times New Roman" w:hAnsi="Times New Roman" w:eastAsia="黑体" w:cs="Times New Roman"/>
          <w:bCs/>
          <w:color w:val="auto"/>
          <w:sz w:val="32"/>
          <w:szCs w:val="32"/>
          <w:highlight w:val="none"/>
          <w:lang w:eastAsia="zh-CN"/>
        </w:rPr>
      </w:pPr>
    </w:p>
    <w:p w14:paraId="65224DAF">
      <w:pPr>
        <w:rPr>
          <w:rFonts w:hint="default" w:ascii="Times New Roman" w:hAnsi="Times New Roman" w:eastAsia="黑体" w:cs="Times New Roman"/>
          <w:bCs/>
          <w:color w:val="auto"/>
          <w:sz w:val="32"/>
          <w:szCs w:val="32"/>
          <w:highlight w:val="none"/>
          <w:lang w:eastAsia="zh-CN"/>
        </w:rPr>
      </w:pPr>
    </w:p>
    <w:p w14:paraId="3D55B826">
      <w:pPr>
        <w:pStyle w:val="2"/>
        <w:rPr>
          <w:rFonts w:hint="default" w:ascii="Times New Roman" w:hAnsi="Times New Roman" w:eastAsia="黑体" w:cs="Times New Roman"/>
          <w:bCs/>
          <w:color w:val="auto"/>
          <w:sz w:val="32"/>
          <w:szCs w:val="32"/>
          <w:highlight w:val="none"/>
          <w:lang w:eastAsia="zh-CN"/>
        </w:rPr>
      </w:pPr>
    </w:p>
    <w:p w14:paraId="70953978">
      <w:pPr>
        <w:rPr>
          <w:rFonts w:hint="default" w:ascii="Times New Roman" w:hAnsi="Times New Roman" w:eastAsia="黑体" w:cs="Times New Roman"/>
          <w:bCs/>
          <w:color w:val="auto"/>
          <w:sz w:val="32"/>
          <w:szCs w:val="32"/>
          <w:highlight w:val="none"/>
          <w:lang w:eastAsia="zh-CN"/>
        </w:rPr>
      </w:pPr>
      <w:bookmarkStart w:id="0" w:name="_GoBack"/>
      <w:bookmarkEnd w:id="0"/>
    </w:p>
    <w:p w14:paraId="70B947D1">
      <w:pPr>
        <w:pStyle w:val="2"/>
        <w:rPr>
          <w:rFonts w:hint="default" w:ascii="Times New Roman" w:hAnsi="Times New Roman" w:eastAsia="黑体" w:cs="Times New Roman"/>
          <w:bCs/>
          <w:color w:val="auto"/>
          <w:sz w:val="32"/>
          <w:szCs w:val="32"/>
          <w:highlight w:val="none"/>
          <w:lang w:eastAsia="zh-CN"/>
        </w:rPr>
      </w:pPr>
    </w:p>
    <w:p w14:paraId="21C2835A">
      <w:pPr>
        <w:rPr>
          <w:rFonts w:hint="default" w:ascii="Times New Roman" w:hAnsi="Times New Roman" w:eastAsia="黑体" w:cs="Times New Roman"/>
          <w:bCs/>
          <w:color w:val="auto"/>
          <w:sz w:val="32"/>
          <w:szCs w:val="32"/>
          <w:highlight w:val="none"/>
          <w:lang w:eastAsia="zh-CN"/>
        </w:rPr>
      </w:pPr>
    </w:p>
    <w:p w14:paraId="24E3600D">
      <w:pPr>
        <w:pStyle w:val="2"/>
        <w:rPr>
          <w:rFonts w:hint="default" w:ascii="Times New Roman" w:hAnsi="Times New Roman" w:eastAsia="黑体" w:cs="Times New Roman"/>
          <w:bCs/>
          <w:color w:val="auto"/>
          <w:sz w:val="32"/>
          <w:szCs w:val="32"/>
          <w:highlight w:val="none"/>
          <w:lang w:eastAsia="zh-CN"/>
        </w:rPr>
      </w:pPr>
    </w:p>
    <w:p w14:paraId="66FC34C4">
      <w:pPr>
        <w:rPr>
          <w:rFonts w:hint="default" w:ascii="Times New Roman" w:hAnsi="Times New Roman" w:eastAsia="黑体" w:cs="Times New Roman"/>
          <w:bCs/>
          <w:color w:val="auto"/>
          <w:sz w:val="32"/>
          <w:szCs w:val="32"/>
          <w:highlight w:val="none"/>
          <w:lang w:eastAsia="zh-CN"/>
        </w:rPr>
      </w:pPr>
    </w:p>
    <w:p w14:paraId="02041F69">
      <w:pPr>
        <w:pStyle w:val="2"/>
        <w:rPr>
          <w:rFonts w:hint="default" w:ascii="Times New Roman" w:hAnsi="Times New Roman" w:eastAsia="黑体" w:cs="Times New Roman"/>
          <w:bCs/>
          <w:color w:val="auto"/>
          <w:sz w:val="32"/>
          <w:szCs w:val="32"/>
          <w:highlight w:val="none"/>
          <w:lang w:eastAsia="zh-CN"/>
        </w:rPr>
      </w:pPr>
    </w:p>
    <w:p w14:paraId="032E4CD1">
      <w:pPr>
        <w:rPr>
          <w:rFonts w:hint="default" w:ascii="Times New Roman" w:hAnsi="Times New Roman" w:eastAsia="黑体" w:cs="Times New Roman"/>
          <w:bCs/>
          <w:color w:val="auto"/>
          <w:sz w:val="32"/>
          <w:szCs w:val="32"/>
          <w:highlight w:val="none"/>
          <w:lang w:eastAsia="zh-CN"/>
        </w:rPr>
      </w:pPr>
    </w:p>
    <w:p w14:paraId="2587C752">
      <w:pPr>
        <w:pStyle w:val="2"/>
        <w:rPr>
          <w:rFonts w:hint="default" w:ascii="Times New Roman" w:hAnsi="Times New Roman" w:eastAsia="黑体" w:cs="Times New Roman"/>
          <w:bCs/>
          <w:color w:val="auto"/>
          <w:sz w:val="32"/>
          <w:szCs w:val="32"/>
          <w:highlight w:val="none"/>
          <w:lang w:eastAsia="zh-CN"/>
        </w:rPr>
      </w:pPr>
    </w:p>
    <w:p w14:paraId="01971813">
      <w:pPr>
        <w:rPr>
          <w:rFonts w:hint="default" w:ascii="Times New Roman" w:hAnsi="Times New Roman" w:eastAsia="黑体" w:cs="Times New Roman"/>
          <w:bCs/>
          <w:color w:val="auto"/>
          <w:sz w:val="32"/>
          <w:szCs w:val="32"/>
          <w:highlight w:val="none"/>
          <w:lang w:eastAsia="zh-CN"/>
        </w:rPr>
      </w:pPr>
    </w:p>
    <w:p w14:paraId="1D0F6B04">
      <w:pPr>
        <w:pStyle w:val="2"/>
        <w:rPr>
          <w:rFonts w:hint="default" w:ascii="Times New Roman" w:hAnsi="Times New Roman" w:eastAsia="黑体" w:cs="Times New Roman"/>
          <w:bCs/>
          <w:color w:val="auto"/>
          <w:sz w:val="32"/>
          <w:szCs w:val="32"/>
          <w:highlight w:val="none"/>
          <w:lang w:eastAsia="zh-CN"/>
        </w:rPr>
      </w:pPr>
    </w:p>
    <w:p w14:paraId="0DC73B43">
      <w:pPr>
        <w:rPr>
          <w:rFonts w:hint="default" w:ascii="Times New Roman" w:hAnsi="Times New Roman" w:eastAsia="黑体" w:cs="Times New Roman"/>
          <w:bCs/>
          <w:color w:val="auto"/>
          <w:sz w:val="32"/>
          <w:szCs w:val="32"/>
          <w:highlight w:val="none"/>
          <w:lang w:eastAsia="zh-CN"/>
        </w:rPr>
      </w:pPr>
    </w:p>
    <w:p w14:paraId="68224E2A">
      <w:pPr>
        <w:pStyle w:val="2"/>
        <w:rPr>
          <w:rFonts w:hint="default"/>
          <w:lang w:eastAsia="zh-CN"/>
        </w:rPr>
      </w:pPr>
    </w:p>
    <w:p w14:paraId="51FEACC3">
      <w:pPr>
        <w:rPr>
          <w:rFonts w:hint="default"/>
          <w:lang w:eastAsia="zh-CN"/>
        </w:rPr>
      </w:pPr>
    </w:p>
    <w:p w14:paraId="3E437F2B">
      <w:pP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3：</w:t>
      </w:r>
    </w:p>
    <w:p w14:paraId="461EEF36">
      <w:pPr>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报价函</w:t>
      </w:r>
    </w:p>
    <w:p w14:paraId="082F20B4">
      <w:pPr>
        <w:pStyle w:val="2"/>
        <w:rPr>
          <w:rFonts w:hint="default" w:ascii="Times New Roman" w:hAnsi="Times New Roman" w:eastAsia="仿宋_GB2312" w:cs="Times New Roman"/>
          <w:color w:val="auto"/>
          <w:sz w:val="32"/>
          <w:szCs w:val="32"/>
          <w:highlight w:val="none"/>
        </w:rPr>
      </w:pPr>
    </w:p>
    <w:p w14:paraId="6E27F6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rPr>
      </w:pPr>
      <w:r>
        <w:rPr>
          <w:rFonts w:hint="eastAsia" w:eastAsia="仿宋_GB2312" w:cs="Times New Roman"/>
          <w:color w:val="auto"/>
          <w:sz w:val="32"/>
          <w:szCs w:val="32"/>
          <w:highlight w:val="none"/>
          <w:lang w:val="en-US" w:eastAsia="zh-CN"/>
        </w:rPr>
        <w:t>四川定弘邦路桥工程有限公司</w:t>
      </w:r>
      <w:r>
        <w:rPr>
          <w:rFonts w:hint="default" w:ascii="Times New Roman" w:hAnsi="Times New Roman" w:eastAsia="仿宋_GB2312" w:cs="Times New Roman"/>
          <w:color w:val="auto"/>
          <w:sz w:val="32"/>
          <w:szCs w:val="32"/>
          <w:highlight w:val="none"/>
        </w:rPr>
        <w:t>：</w:t>
      </w:r>
    </w:p>
    <w:p w14:paraId="50C740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color w:val="auto"/>
          <w:sz w:val="32"/>
          <w:szCs w:val="32"/>
          <w:highlight w:val="none"/>
        </w:rPr>
        <w:t>关于</w:t>
      </w:r>
      <w:r>
        <w:rPr>
          <w:rFonts w:hint="eastAsia" w:eastAsia="仿宋_GB2312" w:cs="Times New Roman"/>
          <w:color w:val="auto"/>
          <w:sz w:val="32"/>
          <w:szCs w:val="32"/>
          <w:highlight w:val="none"/>
          <w:lang w:val="en-US" w:eastAsia="zh-CN"/>
        </w:rPr>
        <w:t>贵公司</w:t>
      </w:r>
      <w:r>
        <w:rPr>
          <w:rFonts w:hint="eastAsia" w:eastAsia="仿宋_GB2312" w:cs="Times New Roman"/>
          <w:color w:val="auto"/>
          <w:sz w:val="32"/>
          <w:szCs w:val="32"/>
          <w:highlight w:val="none"/>
          <w:u w:val="single"/>
          <w:lang w:val="en-US" w:eastAsia="zh-CN"/>
        </w:rPr>
        <w:t xml:space="preserve"> </w:t>
      </w:r>
      <w:r>
        <w:rPr>
          <w:rFonts w:hint="eastAsia" w:eastAsia="仿宋_GB2312" w:cs="Times New Roman"/>
          <w:sz w:val="32"/>
          <w:szCs w:val="32"/>
          <w:highlight w:val="none"/>
          <w:u w:val="single"/>
          <w:lang w:val="en-US" w:eastAsia="zh-CN"/>
        </w:rPr>
        <w:t>德阳高新区江湾府配套商业项目工程量清单编制</w:t>
      </w:r>
      <w:r>
        <w:rPr>
          <w:rFonts w:hint="eastAsia" w:eastAsia="仿宋_GB2312" w:cs="Times New Roman"/>
          <w:color w:val="auto"/>
          <w:sz w:val="32"/>
          <w:szCs w:val="32"/>
          <w:highlight w:val="none"/>
          <w:u w:val="single"/>
          <w:lang w:val="en-US" w:eastAsia="zh-CN"/>
        </w:rPr>
        <w:t xml:space="preserve"> </w:t>
      </w:r>
      <w:r>
        <w:rPr>
          <w:rFonts w:hint="eastAsia" w:eastAsia="仿宋_GB2312" w:cs="Times New Roman"/>
          <w:color w:val="auto"/>
          <w:sz w:val="32"/>
          <w:szCs w:val="32"/>
          <w:highlight w:val="none"/>
          <w:u w:val="none"/>
          <w:lang w:val="en-US" w:eastAsia="zh-CN"/>
        </w:rPr>
        <w:t>询价函</w:t>
      </w:r>
      <w:r>
        <w:rPr>
          <w:rFonts w:hint="default" w:ascii="Times New Roman" w:hAnsi="Times New Roman" w:eastAsia="仿宋_GB2312" w:cs="Times New Roman"/>
          <w:color w:val="auto"/>
          <w:sz w:val="32"/>
          <w:szCs w:val="32"/>
          <w:highlight w:val="none"/>
        </w:rPr>
        <w:t>，结合</w:t>
      </w:r>
      <w:r>
        <w:rPr>
          <w:rFonts w:hint="default" w:ascii="Times New Roman" w:hAnsi="Times New Roman" w:eastAsia="仿宋_GB2312" w:cs="Times New Roman"/>
          <w:color w:val="auto"/>
          <w:sz w:val="32"/>
          <w:szCs w:val="32"/>
          <w:highlight w:val="none"/>
          <w:lang w:val="en-US" w:eastAsia="zh-CN"/>
        </w:rPr>
        <w:t>相关情况</w:t>
      </w:r>
      <w:r>
        <w:rPr>
          <w:rFonts w:hint="default" w:ascii="Times New Roman" w:hAnsi="Times New Roman" w:eastAsia="仿宋_GB2312" w:cs="Times New Roman"/>
          <w:color w:val="auto"/>
          <w:sz w:val="32"/>
          <w:szCs w:val="32"/>
          <w:highlight w:val="none"/>
        </w:rPr>
        <w:t>，经仔细研究决定，我方（单位</w:t>
      </w:r>
      <w:r>
        <w:rPr>
          <w:rFonts w:hint="default" w:ascii="Times New Roman" w:hAnsi="Times New Roman" w:eastAsia="仿宋_GB2312" w:cs="Times New Roman"/>
          <w:color w:val="auto"/>
          <w:sz w:val="32"/>
          <w:szCs w:val="32"/>
          <w:highlight w:val="none"/>
          <w:lang w:eastAsia="zh-CN"/>
        </w:rPr>
        <w:t>名称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none"/>
          <w:lang w:val="en-US" w:eastAsia="zh-CN"/>
        </w:rPr>
        <w:t>关于</w:t>
      </w:r>
      <w:r>
        <w:rPr>
          <w:rFonts w:hint="eastAsia" w:eastAsia="仿宋_GB2312" w:cs="Times New Roman"/>
          <w:color w:val="auto"/>
          <w:sz w:val="32"/>
          <w:szCs w:val="32"/>
          <w:highlight w:val="none"/>
          <w:u w:val="none"/>
          <w:lang w:val="en-US" w:eastAsia="zh-CN"/>
        </w:rPr>
        <w:t>该项目工程量清单编制</w:t>
      </w:r>
      <w:r>
        <w:rPr>
          <w:rFonts w:hint="default" w:ascii="Times New Roman" w:hAnsi="Times New Roman" w:eastAsia="仿宋_GB2312" w:cs="Times New Roman"/>
          <w:color w:val="auto"/>
          <w:sz w:val="32"/>
          <w:szCs w:val="32"/>
          <w:highlight w:val="none"/>
          <w:u w:val="none"/>
          <w:lang w:val="en-US" w:eastAsia="zh-CN"/>
        </w:rPr>
        <w:t>报价</w:t>
      </w:r>
      <w:r>
        <w:rPr>
          <w:rFonts w:hint="default" w:ascii="Times New Roman" w:hAnsi="Times New Roman" w:eastAsia="仿宋_GB2312" w:cs="Times New Roman"/>
          <w:color w:val="auto"/>
          <w:sz w:val="32"/>
          <w:szCs w:val="32"/>
          <w:highlight w:val="none"/>
        </w:rPr>
        <w:t>为</w:t>
      </w:r>
      <w:r>
        <w:rPr>
          <w:rFonts w:hint="default" w:ascii="Times New Roman" w:hAnsi="Times New Roman" w:eastAsia="仿宋_GB2312" w:cs="Times New Roman"/>
          <w:b w:val="0"/>
          <w:color w:val="auto"/>
          <w:sz w:val="32"/>
          <w:szCs w:val="32"/>
          <w:highlight w:val="none"/>
          <w:u w:val="single"/>
        </w:rPr>
        <w:t xml:space="preserve">      </w:t>
      </w:r>
      <w:r>
        <w:rPr>
          <w:rFonts w:hint="default" w:ascii="Times New Roman" w:hAnsi="Times New Roman" w:eastAsia="仿宋_GB2312" w:cs="Times New Roman"/>
          <w:b w:val="0"/>
          <w:color w:val="auto"/>
          <w:sz w:val="32"/>
          <w:szCs w:val="32"/>
          <w:highlight w:val="none"/>
        </w:rPr>
        <w:t>元</w:t>
      </w:r>
      <w:r>
        <w:rPr>
          <w:rFonts w:hint="eastAsia" w:ascii="Times New Roman" w:hAnsi="Times New Roman"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highlight w:val="none"/>
          <w:lang w:val="en-US" w:eastAsia="zh-CN"/>
        </w:rPr>
        <w:t>含税价</w:t>
      </w:r>
      <w:r>
        <w:rPr>
          <w:rFonts w:hint="eastAsia" w:ascii="Times New Roman" w:hAnsi="Times New Roman" w:eastAsia="仿宋_GB2312" w:cs="Times New Roman"/>
          <w:b w:val="0"/>
          <w:color w:val="auto"/>
          <w:sz w:val="32"/>
          <w:szCs w:val="32"/>
          <w:highlight w:val="none"/>
          <w:lang w:eastAsia="zh-CN"/>
        </w:rPr>
        <w:t>）</w:t>
      </w:r>
      <w:r>
        <w:rPr>
          <w:rFonts w:hint="eastAsia"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u w:val="none"/>
        </w:rPr>
        <w:t>大写：</w:t>
      </w:r>
      <w:r>
        <w:rPr>
          <w:rFonts w:hint="default" w:ascii="Times New Roman" w:hAnsi="Times New Roman" w:eastAsia="仿宋_GB2312" w:cs="Times New Roman"/>
          <w:b w:val="0"/>
          <w:color w:val="auto"/>
          <w:sz w:val="32"/>
          <w:szCs w:val="32"/>
          <w:highlight w:val="none"/>
          <w:u w:val="single"/>
        </w:rPr>
        <w:t xml:space="preserve">              </w:t>
      </w:r>
      <w:r>
        <w:rPr>
          <w:rFonts w:hint="default" w:ascii="Times New Roman" w:hAnsi="Times New Roman" w:eastAsia="仿宋_GB2312" w:cs="Times New Roman"/>
          <w:b w:val="0"/>
          <w:color w:val="auto"/>
          <w:sz w:val="32"/>
          <w:szCs w:val="32"/>
          <w:highlight w:val="none"/>
        </w:rPr>
        <w:t>）</w:t>
      </w:r>
      <w:r>
        <w:rPr>
          <w:rFonts w:hint="eastAsia"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highlight w:val="none"/>
          <w:lang w:val="en-US" w:eastAsia="zh-CN"/>
        </w:rPr>
        <w:t>税率</w:t>
      </w:r>
      <w:r>
        <w:rPr>
          <w:rFonts w:hint="default" w:ascii="Times New Roman" w:hAnsi="Times New Roman" w:eastAsia="仿宋_GB2312" w:cs="Times New Roman"/>
          <w:b w:val="0"/>
          <w:color w:val="auto"/>
          <w:sz w:val="32"/>
          <w:szCs w:val="32"/>
          <w:highlight w:val="none"/>
          <w:u w:val="single"/>
        </w:rPr>
        <w:t xml:space="preserve"> </w:t>
      </w:r>
      <w:r>
        <w:rPr>
          <w:rFonts w:hint="eastAsia" w:eastAsia="仿宋_GB2312" w:cs="Times New Roman"/>
          <w:b w:val="0"/>
          <w:color w:val="auto"/>
          <w:sz w:val="32"/>
          <w:szCs w:val="32"/>
          <w:highlight w:val="none"/>
          <w:u w:val="single"/>
          <w:lang w:val="en-US" w:eastAsia="zh-CN"/>
        </w:rPr>
        <w:t xml:space="preserve"> 6% </w:t>
      </w:r>
      <w:r>
        <w:rPr>
          <w:rFonts w:hint="eastAsia" w:ascii="Times New Roman" w:hAnsi="Times New Roman" w:eastAsia="仿宋_GB2312" w:cs="Times New Roman"/>
          <w:b w:val="0"/>
          <w:color w:val="auto"/>
          <w:sz w:val="32"/>
          <w:szCs w:val="32"/>
          <w:highlight w:val="none"/>
          <w:u w:val="single"/>
          <w:lang w:val="en-US" w:eastAsia="zh-CN"/>
        </w:rPr>
        <w:t xml:space="preserve"> </w:t>
      </w:r>
      <w:r>
        <w:rPr>
          <w:rFonts w:hint="default" w:ascii="Times New Roman" w:hAnsi="Times New Roman" w:eastAsia="仿宋_GB2312" w:cs="Times New Roman"/>
          <w:b w:val="0"/>
          <w:color w:val="auto"/>
          <w:sz w:val="32"/>
          <w:szCs w:val="32"/>
          <w:highlight w:val="none"/>
        </w:rPr>
        <w:t>。</w:t>
      </w:r>
    </w:p>
    <w:p w14:paraId="4F2A3AB9">
      <w:pPr>
        <w:spacing w:line="480" w:lineRule="auto"/>
        <w:ind w:firstLine="420" w:firstLineChars="200"/>
        <w:rPr>
          <w:rFonts w:hint="eastAsia" w:ascii="Times New Roman" w:hAnsi="Times New Roman" w:eastAsia="仿宋_GB2312" w:cs="Times New Roman"/>
          <w:color w:val="auto"/>
          <w:sz w:val="21"/>
          <w:szCs w:val="21"/>
          <w:highlight w:val="none"/>
          <w:lang w:val="en-US" w:eastAsia="zh-CN"/>
        </w:rPr>
      </w:pPr>
    </w:p>
    <w:p w14:paraId="3EB650D5">
      <w:pPr>
        <w:spacing w:line="240" w:lineRule="auto"/>
        <w:ind w:firstLine="840" w:firstLineChars="400"/>
        <w:rPr>
          <w:rFonts w:hint="default"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注：</w:t>
      </w:r>
      <w:r>
        <w:rPr>
          <w:rFonts w:hint="default" w:ascii="Times New Roman" w:hAnsi="Times New Roman" w:eastAsia="仿宋_GB2312" w:cs="Times New Roman"/>
          <w:color w:val="auto"/>
          <w:sz w:val="21"/>
          <w:szCs w:val="21"/>
          <w:highlight w:val="none"/>
          <w:lang w:val="en-US" w:eastAsia="zh-CN"/>
        </w:rPr>
        <w:t>所有报价均用人民币表示，</w:t>
      </w:r>
      <w:r>
        <w:rPr>
          <w:rFonts w:hint="eastAsia" w:ascii="Times New Roman" w:hAnsi="Times New Roman" w:eastAsia="仿宋_GB2312" w:cs="Times New Roman"/>
          <w:color w:val="auto"/>
          <w:sz w:val="21"/>
          <w:szCs w:val="21"/>
          <w:highlight w:val="none"/>
          <w:lang w:val="en-US" w:eastAsia="zh-CN"/>
        </w:rPr>
        <w:t>按照</w:t>
      </w:r>
      <w:r>
        <w:rPr>
          <w:rFonts w:hint="default" w:ascii="Times New Roman" w:hAnsi="Times New Roman" w:eastAsia="仿宋_GB2312" w:cs="Times New Roman"/>
          <w:color w:val="auto"/>
          <w:sz w:val="21"/>
          <w:szCs w:val="21"/>
          <w:highlight w:val="none"/>
          <w:lang w:val="en-US" w:eastAsia="zh-CN"/>
        </w:rPr>
        <w:t>固定</w:t>
      </w:r>
      <w:r>
        <w:rPr>
          <w:rFonts w:hint="eastAsia" w:ascii="Times New Roman" w:hAnsi="Times New Roman" w:eastAsia="仿宋_GB2312" w:cs="Times New Roman"/>
          <w:color w:val="auto"/>
          <w:sz w:val="21"/>
          <w:szCs w:val="21"/>
          <w:highlight w:val="none"/>
          <w:lang w:val="en-US" w:eastAsia="zh-CN"/>
        </w:rPr>
        <w:t>总价报价</w:t>
      </w:r>
      <w:r>
        <w:rPr>
          <w:rFonts w:hint="default" w:ascii="Times New Roman" w:hAnsi="Times New Roman" w:eastAsia="仿宋_GB2312" w:cs="Times New Roman"/>
          <w:color w:val="auto"/>
          <w:sz w:val="21"/>
          <w:szCs w:val="21"/>
          <w:highlight w:val="none"/>
          <w:lang w:val="en-US" w:eastAsia="zh-CN"/>
        </w:rPr>
        <w:t>，包括但不限于</w:t>
      </w:r>
      <w:r>
        <w:rPr>
          <w:rFonts w:hint="eastAsia" w:ascii="Times New Roman" w:hAnsi="Times New Roman" w:eastAsia="仿宋_GB2312" w:cs="Times New Roman"/>
          <w:color w:val="auto"/>
          <w:sz w:val="21"/>
          <w:szCs w:val="21"/>
          <w:highlight w:val="none"/>
          <w:lang w:val="en-US" w:eastAsia="zh-CN"/>
        </w:rPr>
        <w:t>人工费、差旅费、管理费、利润、税金</w:t>
      </w:r>
      <w:r>
        <w:rPr>
          <w:rFonts w:hint="default" w:ascii="Times New Roman" w:hAnsi="Times New Roman" w:eastAsia="仿宋_GB2312" w:cs="Times New Roman"/>
          <w:color w:val="auto"/>
          <w:sz w:val="21"/>
          <w:szCs w:val="21"/>
          <w:highlight w:val="none"/>
          <w:lang w:val="en-US" w:eastAsia="zh-CN"/>
        </w:rPr>
        <w:t>等为完成本项目</w:t>
      </w:r>
      <w:r>
        <w:rPr>
          <w:rFonts w:hint="eastAsia" w:ascii="Times New Roman" w:hAnsi="Times New Roman" w:eastAsia="仿宋_GB2312" w:cs="Times New Roman"/>
          <w:color w:val="auto"/>
          <w:sz w:val="21"/>
          <w:szCs w:val="21"/>
          <w:highlight w:val="none"/>
          <w:lang w:val="en-US" w:eastAsia="zh-CN"/>
        </w:rPr>
        <w:t>工程量清单编制</w:t>
      </w:r>
      <w:r>
        <w:rPr>
          <w:rFonts w:hint="default" w:ascii="Times New Roman" w:hAnsi="Times New Roman" w:eastAsia="仿宋_GB2312" w:cs="Times New Roman"/>
          <w:color w:val="auto"/>
          <w:sz w:val="21"/>
          <w:szCs w:val="21"/>
          <w:highlight w:val="none"/>
          <w:lang w:val="en-US" w:eastAsia="zh-CN"/>
        </w:rPr>
        <w:t>的所有费用。</w:t>
      </w:r>
    </w:p>
    <w:p w14:paraId="08CC9FA2">
      <w:pPr>
        <w:pStyle w:val="3"/>
        <w:keepNext w:val="0"/>
        <w:keepLines w:val="0"/>
        <w:pageBreakBefore w:val="0"/>
        <w:widowControl w:val="0"/>
        <w:numPr>
          <w:ilvl w:val="0"/>
          <w:numId w:val="0"/>
        </w:numPr>
        <w:kinsoku/>
        <w:wordWrap/>
        <w:overflowPunct/>
        <w:topLinePunct w:val="0"/>
        <w:autoSpaceDE/>
        <w:autoSpaceDN/>
        <w:bidi w:val="0"/>
        <w:adjustRightInd/>
        <w:snapToGrid/>
        <w:spacing w:after="0" w:line="480" w:lineRule="exact"/>
        <w:ind w:firstLine="420" w:firstLineChars="200"/>
        <w:textAlignment w:val="auto"/>
        <w:rPr>
          <w:rFonts w:hint="default" w:ascii="Times New Roman" w:hAnsi="Times New Roman" w:eastAsia="仿宋_GB2312" w:cs="Times New Roman"/>
          <w:color w:val="auto"/>
          <w:sz w:val="21"/>
          <w:szCs w:val="21"/>
          <w:highlight w:val="none"/>
          <w:lang w:val="en-US" w:eastAsia="zh-CN"/>
        </w:rPr>
      </w:pPr>
    </w:p>
    <w:p w14:paraId="643207B1">
      <w:pPr>
        <w:pStyle w:val="2"/>
        <w:rPr>
          <w:rFonts w:hint="eastAsia" w:ascii="Times New Roman" w:hAnsi="Times New Roman" w:eastAsia="仿宋_GB2312" w:cs="Times New Roman"/>
          <w:color w:val="auto"/>
          <w:sz w:val="21"/>
          <w:szCs w:val="21"/>
          <w:highlight w:val="none"/>
          <w:lang w:val="en-US" w:eastAsia="zh-CN"/>
        </w:rPr>
      </w:pPr>
    </w:p>
    <w:p w14:paraId="1BDC3FE4">
      <w:pPr>
        <w:pStyle w:val="2"/>
        <w:rPr>
          <w:rFonts w:hint="default" w:ascii="Times New Roman" w:hAnsi="Times New Roman" w:eastAsia="仿宋_GB2312" w:cs="Times New Roman"/>
          <w:color w:val="auto"/>
          <w:sz w:val="32"/>
          <w:szCs w:val="32"/>
          <w:highlight w:val="none"/>
        </w:rPr>
      </w:pPr>
    </w:p>
    <w:p w14:paraId="53704022">
      <w:pPr>
        <w:pStyle w:val="2"/>
        <w:rPr>
          <w:rFonts w:hint="default" w:ascii="Times New Roman" w:hAnsi="Times New Roman" w:eastAsia="仿宋_GB2312" w:cs="Times New Roman"/>
          <w:color w:val="auto"/>
          <w:sz w:val="32"/>
          <w:szCs w:val="32"/>
          <w:highlight w:val="none"/>
        </w:rPr>
      </w:pPr>
    </w:p>
    <w:p w14:paraId="3E48EA82">
      <w:pPr>
        <w:rPr>
          <w:rFonts w:hint="default" w:ascii="Times New Roman" w:hAnsi="Times New Roman" w:cs="Times New Roman"/>
          <w:highlight w:val="none"/>
        </w:rPr>
      </w:pPr>
    </w:p>
    <w:p w14:paraId="6600FEAE">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1335A0B6">
      <w:pPr>
        <w:adjustRightInd w:val="0"/>
        <w:spacing w:line="480" w:lineRule="auto"/>
        <w:ind w:firstLine="2240" w:firstLineChars="7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（盖单位公章）</w:t>
      </w:r>
    </w:p>
    <w:p w14:paraId="7ACA137B">
      <w:pPr>
        <w:bidi w:val="0"/>
        <w:ind w:firstLine="2240" w:firstLineChars="700"/>
        <w:jc w:val="left"/>
        <w:rPr>
          <w:rFonts w:hint="default" w:ascii="Times New Roman" w:hAnsi="Times New Roman" w:eastAsia="仿宋_GB2312" w:cs="Times New Roman"/>
          <w:bCs/>
          <w:color w:val="auto"/>
          <w:sz w:val="32"/>
          <w:szCs w:val="32"/>
          <w:highlight w:val="none"/>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_GB2312" w:cs="Times New Roman"/>
          <w:bCs/>
          <w:color w:val="auto"/>
          <w:sz w:val="32"/>
          <w:szCs w:val="32"/>
          <w:highlight w:val="none"/>
        </w:rPr>
        <w:t>日  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日</w:t>
      </w:r>
    </w:p>
    <w:p w14:paraId="0FF9DBE8">
      <w:pPr>
        <w:shd w:val="clear"/>
        <w:ind w:left="-614" w:leftChars="-295" w:right="-1153" w:rightChars="-549" w:hanging="5"/>
        <w:jc w:val="center"/>
        <w:rPr>
          <w:rFonts w:ascii="华文中宋" w:hAnsi="华文中宋" w:eastAsia="华文中宋"/>
          <w:b/>
          <w:szCs w:val="21"/>
          <w:highlight w:val="none"/>
        </w:rPr>
      </w:pPr>
      <w:r>
        <w:rPr>
          <w:rFonts w:hint="eastAsia" w:ascii="宋体" w:hAnsi="宋体" w:eastAsia="宋体" w:cs="宋体"/>
          <w:b/>
          <w:color w:val="000000"/>
          <w:szCs w:val="21"/>
          <w:highlight w:val="none"/>
        </w:rPr>
        <w:t>合同编号：</w:t>
      </w:r>
      <w:r>
        <w:rPr>
          <w:rFonts w:hint="eastAsia" w:ascii="宋体" w:hAnsi="宋体" w:eastAsia="宋体" w:cs="宋体"/>
          <w:bCs/>
          <w:color w:val="000000"/>
          <w:szCs w:val="21"/>
          <w:highlight w:val="none"/>
          <w:u w:val="single"/>
        </w:rPr>
        <w:t xml:space="preserve">        </w:t>
      </w:r>
    </w:p>
    <w:p w14:paraId="16AF9A0A">
      <w:pPr>
        <w:shd w:val="clear"/>
        <w:tabs>
          <w:tab w:val="left" w:pos="0"/>
        </w:tabs>
        <w:spacing w:line="360" w:lineRule="auto"/>
        <w:ind w:firstLine="480" w:firstLineChars="200"/>
        <w:rPr>
          <w:rFonts w:ascii="宋体" w:hAnsi="宋体"/>
          <w:sz w:val="24"/>
          <w:highlight w:val="none"/>
        </w:rPr>
      </w:pPr>
    </w:p>
    <w:p w14:paraId="6B8B3AC7">
      <w:pPr>
        <w:pStyle w:val="2"/>
        <w:shd w:val="clear"/>
        <w:rPr>
          <w:rFonts w:ascii="宋体" w:hAnsi="宋体"/>
          <w:sz w:val="24"/>
          <w:highlight w:val="none"/>
        </w:rPr>
      </w:pPr>
    </w:p>
    <w:p w14:paraId="7C3BBFB4">
      <w:pPr>
        <w:shd w:val="clear"/>
        <w:rPr>
          <w:rFonts w:ascii="宋体" w:hAnsi="宋体"/>
          <w:sz w:val="24"/>
          <w:highlight w:val="none"/>
        </w:rPr>
      </w:pPr>
    </w:p>
    <w:p w14:paraId="25A5645B">
      <w:pPr>
        <w:pStyle w:val="2"/>
        <w:shd w:val="clear"/>
        <w:rPr>
          <w:rFonts w:ascii="宋体" w:hAnsi="宋体"/>
          <w:sz w:val="24"/>
          <w:highlight w:val="none"/>
        </w:rPr>
      </w:pPr>
    </w:p>
    <w:p w14:paraId="7BE52A97">
      <w:pPr>
        <w:shd w:val="clear"/>
        <w:rPr>
          <w:rFonts w:ascii="宋体" w:hAnsi="宋体"/>
          <w:sz w:val="24"/>
          <w:highlight w:val="none"/>
        </w:rPr>
      </w:pPr>
    </w:p>
    <w:p w14:paraId="7C03ECEC">
      <w:pPr>
        <w:pStyle w:val="2"/>
        <w:shd w:val="clear"/>
        <w:rPr>
          <w:rFonts w:ascii="宋体" w:hAnsi="宋体"/>
          <w:sz w:val="24"/>
          <w:highlight w:val="none"/>
        </w:rPr>
      </w:pPr>
    </w:p>
    <w:p w14:paraId="5A7B6857">
      <w:pPr>
        <w:shd w:val="clear"/>
        <w:rPr>
          <w:rFonts w:ascii="宋体" w:hAnsi="宋体"/>
          <w:sz w:val="24"/>
          <w:highlight w:val="none"/>
        </w:rPr>
      </w:pPr>
    </w:p>
    <w:p w14:paraId="282C109A">
      <w:pPr>
        <w:pStyle w:val="2"/>
        <w:shd w:val="clear"/>
        <w:rPr>
          <w:highlight w:val="none"/>
        </w:rPr>
      </w:pPr>
    </w:p>
    <w:p w14:paraId="4F610B05">
      <w:pPr>
        <w:shd w:val="clear"/>
        <w:tabs>
          <w:tab w:val="left" w:pos="0"/>
        </w:tabs>
        <w:spacing w:line="360" w:lineRule="auto"/>
        <w:jc w:val="center"/>
        <w:rPr>
          <w:rFonts w:ascii="宋体" w:hAnsi="宋体"/>
          <w:b/>
          <w:bCs/>
          <w:sz w:val="48"/>
          <w:szCs w:val="48"/>
          <w:highlight w:val="none"/>
        </w:rPr>
      </w:pPr>
      <w:r>
        <w:rPr>
          <w:rFonts w:hint="eastAsia" w:ascii="宋体" w:hAnsi="宋体"/>
          <w:b/>
          <w:bCs/>
          <w:sz w:val="48"/>
          <w:szCs w:val="48"/>
          <w:highlight w:val="none"/>
          <w:lang w:eastAsia="zh-CN"/>
        </w:rPr>
        <w:t>德阳高新区江湾府配套商业项目</w:t>
      </w:r>
      <w:r>
        <w:rPr>
          <w:rFonts w:hint="eastAsia" w:ascii="宋体" w:hAnsi="宋体"/>
          <w:b/>
          <w:bCs/>
          <w:sz w:val="48"/>
          <w:szCs w:val="48"/>
          <w:highlight w:val="none"/>
        </w:rPr>
        <w:t>——</w:t>
      </w:r>
      <w:r>
        <w:rPr>
          <w:rFonts w:hint="eastAsia" w:ascii="宋体" w:hAnsi="宋体"/>
          <w:b/>
          <w:bCs/>
          <w:sz w:val="48"/>
          <w:szCs w:val="48"/>
          <w:highlight w:val="none"/>
          <w:lang w:val="en-US" w:eastAsia="zh-CN"/>
        </w:rPr>
        <w:t>工程量清单编制</w:t>
      </w:r>
      <w:r>
        <w:rPr>
          <w:rFonts w:hint="eastAsia" w:ascii="宋体" w:hAnsi="宋体"/>
          <w:b/>
          <w:bCs/>
          <w:sz w:val="48"/>
          <w:szCs w:val="48"/>
          <w:highlight w:val="none"/>
        </w:rPr>
        <w:t>造价咨询服务合同</w:t>
      </w:r>
    </w:p>
    <w:p w14:paraId="4FFAC70E">
      <w:pPr>
        <w:shd w:val="clear"/>
        <w:tabs>
          <w:tab w:val="left" w:pos="0"/>
        </w:tabs>
        <w:spacing w:line="440" w:lineRule="exact"/>
        <w:ind w:firstLine="480" w:firstLineChars="200"/>
        <w:rPr>
          <w:rFonts w:ascii="宋体" w:hAnsi="宋体"/>
          <w:sz w:val="24"/>
          <w:highlight w:val="none"/>
        </w:rPr>
      </w:pPr>
    </w:p>
    <w:p w14:paraId="0125B74B">
      <w:pPr>
        <w:shd w:val="clear"/>
        <w:tabs>
          <w:tab w:val="left" w:pos="0"/>
        </w:tabs>
        <w:spacing w:line="440" w:lineRule="exact"/>
        <w:ind w:firstLine="480" w:firstLineChars="200"/>
        <w:rPr>
          <w:rFonts w:ascii="宋体" w:hAnsi="宋体"/>
          <w:sz w:val="24"/>
          <w:highlight w:val="none"/>
        </w:rPr>
      </w:pPr>
    </w:p>
    <w:p w14:paraId="5856041D">
      <w:pPr>
        <w:shd w:val="clear"/>
        <w:tabs>
          <w:tab w:val="left" w:pos="0"/>
        </w:tabs>
        <w:spacing w:line="440" w:lineRule="exact"/>
        <w:ind w:firstLine="480" w:firstLineChars="200"/>
        <w:rPr>
          <w:rFonts w:ascii="宋体" w:hAnsi="宋体"/>
          <w:sz w:val="24"/>
          <w:highlight w:val="none"/>
        </w:rPr>
      </w:pPr>
    </w:p>
    <w:p w14:paraId="06A0568D">
      <w:pPr>
        <w:shd w:val="clear"/>
        <w:tabs>
          <w:tab w:val="left" w:pos="0"/>
        </w:tabs>
        <w:spacing w:line="440" w:lineRule="exact"/>
        <w:ind w:firstLine="480" w:firstLineChars="200"/>
        <w:rPr>
          <w:rFonts w:ascii="宋体" w:hAnsi="宋体"/>
          <w:sz w:val="24"/>
          <w:highlight w:val="none"/>
        </w:rPr>
      </w:pPr>
    </w:p>
    <w:p w14:paraId="2FD22710">
      <w:pPr>
        <w:shd w:val="clear"/>
        <w:tabs>
          <w:tab w:val="left" w:pos="0"/>
        </w:tabs>
        <w:spacing w:line="440" w:lineRule="exact"/>
        <w:ind w:firstLine="480" w:firstLineChars="200"/>
        <w:rPr>
          <w:rFonts w:ascii="宋体" w:hAnsi="宋体"/>
          <w:sz w:val="24"/>
          <w:highlight w:val="none"/>
        </w:rPr>
      </w:pPr>
    </w:p>
    <w:p w14:paraId="1DC70F4B">
      <w:pPr>
        <w:shd w:val="clear"/>
        <w:tabs>
          <w:tab w:val="left" w:pos="0"/>
        </w:tabs>
        <w:spacing w:line="440" w:lineRule="exact"/>
        <w:ind w:firstLine="480" w:firstLineChars="200"/>
        <w:rPr>
          <w:rFonts w:ascii="宋体" w:hAnsi="宋体"/>
          <w:sz w:val="24"/>
          <w:highlight w:val="none"/>
        </w:rPr>
      </w:pPr>
    </w:p>
    <w:p w14:paraId="31F2C460">
      <w:pPr>
        <w:shd w:val="clear"/>
        <w:tabs>
          <w:tab w:val="left" w:pos="0"/>
        </w:tabs>
        <w:spacing w:line="440" w:lineRule="exact"/>
        <w:ind w:firstLine="480" w:firstLineChars="200"/>
        <w:rPr>
          <w:rFonts w:ascii="宋体" w:hAnsi="宋体"/>
          <w:sz w:val="24"/>
          <w:highlight w:val="none"/>
        </w:rPr>
      </w:pPr>
    </w:p>
    <w:p w14:paraId="2C351644">
      <w:pPr>
        <w:shd w:val="clear"/>
        <w:tabs>
          <w:tab w:val="left" w:pos="0"/>
        </w:tabs>
        <w:spacing w:line="440" w:lineRule="exact"/>
        <w:ind w:firstLine="480" w:firstLineChars="200"/>
        <w:rPr>
          <w:rFonts w:ascii="宋体" w:hAnsi="宋体"/>
          <w:sz w:val="24"/>
          <w:highlight w:val="none"/>
        </w:rPr>
      </w:pPr>
    </w:p>
    <w:p w14:paraId="0E024A7C">
      <w:pPr>
        <w:shd w:val="clear"/>
        <w:tabs>
          <w:tab w:val="left" w:pos="0"/>
        </w:tabs>
        <w:spacing w:line="440" w:lineRule="exact"/>
        <w:ind w:firstLine="480" w:firstLineChars="200"/>
        <w:rPr>
          <w:rFonts w:ascii="宋体" w:hAnsi="宋体"/>
          <w:sz w:val="24"/>
          <w:highlight w:val="none"/>
        </w:rPr>
      </w:pPr>
    </w:p>
    <w:p w14:paraId="6ACB9DA8">
      <w:pPr>
        <w:shd w:val="clear"/>
        <w:tabs>
          <w:tab w:val="left" w:pos="0"/>
        </w:tabs>
        <w:spacing w:line="440" w:lineRule="exact"/>
        <w:ind w:firstLine="480" w:firstLineChars="200"/>
        <w:rPr>
          <w:rFonts w:ascii="宋体" w:hAnsi="宋体"/>
          <w:sz w:val="24"/>
          <w:highlight w:val="none"/>
        </w:rPr>
      </w:pPr>
    </w:p>
    <w:p w14:paraId="3F4492B1">
      <w:pPr>
        <w:pStyle w:val="2"/>
        <w:shd w:val="clear"/>
        <w:rPr>
          <w:highlight w:val="none"/>
        </w:rPr>
      </w:pPr>
    </w:p>
    <w:p w14:paraId="054E5C02">
      <w:pPr>
        <w:shd w:val="clear"/>
        <w:rPr>
          <w:rFonts w:ascii="宋体" w:hAnsi="宋体"/>
          <w:sz w:val="24"/>
          <w:highlight w:val="none"/>
        </w:rPr>
      </w:pPr>
    </w:p>
    <w:p w14:paraId="34ED69DC">
      <w:pPr>
        <w:pStyle w:val="2"/>
        <w:shd w:val="clear"/>
        <w:rPr>
          <w:rFonts w:ascii="宋体" w:hAnsi="宋体"/>
          <w:sz w:val="24"/>
          <w:highlight w:val="none"/>
        </w:rPr>
      </w:pPr>
    </w:p>
    <w:p w14:paraId="07593C03">
      <w:pPr>
        <w:shd w:val="clear"/>
        <w:spacing w:line="360" w:lineRule="auto"/>
        <w:ind w:firstLine="1968" w:firstLineChars="700"/>
        <w:rPr>
          <w:rFonts w:hint="eastAsia" w:ascii="宋体" w:hAnsi="宋体" w:eastAsia="宋体" w:cs="宋体"/>
          <w:b/>
          <w:bCs/>
          <w:sz w:val="28"/>
          <w:szCs w:val="28"/>
          <w:highlight w:val="none"/>
          <w:lang w:eastAsia="zh-CN"/>
        </w:rPr>
      </w:pPr>
      <w:r>
        <w:rPr>
          <w:rFonts w:hint="eastAsia" w:ascii="宋体" w:hAnsi="宋体" w:eastAsia="宋体" w:cs="宋体"/>
          <w:b/>
          <w:bCs/>
          <w:sz w:val="28"/>
          <w:szCs w:val="28"/>
          <w:highlight w:val="none"/>
        </w:rPr>
        <w:t>委托人：</w:t>
      </w:r>
      <w:r>
        <w:rPr>
          <w:rFonts w:hint="eastAsia" w:ascii="宋体" w:hAnsi="宋体" w:cs="宋体"/>
          <w:b/>
          <w:bCs/>
          <w:sz w:val="28"/>
          <w:szCs w:val="28"/>
          <w:highlight w:val="none"/>
          <w:lang w:eastAsia="zh-CN"/>
        </w:rPr>
        <w:t>四川定弘邦路桥工程有限公司</w:t>
      </w:r>
    </w:p>
    <w:p w14:paraId="43F05A6E">
      <w:pPr>
        <w:shd w:val="clear"/>
        <w:spacing w:line="360" w:lineRule="auto"/>
        <w:ind w:firstLine="1968" w:firstLineChars="700"/>
        <w:rPr>
          <w:rFonts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咨询人</w:t>
      </w:r>
      <w:r>
        <w:rPr>
          <w:rFonts w:hint="eastAsia" w:ascii="宋体" w:hAnsi="宋体" w:eastAsia="宋体" w:cs="宋体"/>
          <w:b/>
          <w:bCs/>
          <w:sz w:val="28"/>
          <w:szCs w:val="28"/>
          <w:highlight w:val="none"/>
        </w:rPr>
        <w:t>：</w:t>
      </w:r>
    </w:p>
    <w:p w14:paraId="3E1DBEC2">
      <w:pPr>
        <w:shd w:val="clear"/>
        <w:spacing w:line="360" w:lineRule="auto"/>
        <w:ind w:firstLine="1968" w:firstLineChars="700"/>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签订日期：202</w:t>
      </w:r>
      <w:r>
        <w:rPr>
          <w:rFonts w:hint="eastAsia" w:ascii="宋体" w:hAnsi="宋体" w:cs="宋体"/>
          <w:b/>
          <w:bCs/>
          <w:sz w:val="28"/>
          <w:szCs w:val="28"/>
          <w:highlight w:val="none"/>
          <w:lang w:val="en-US" w:eastAsia="zh-CN"/>
        </w:rPr>
        <w:t>5</w:t>
      </w:r>
      <w:r>
        <w:rPr>
          <w:rFonts w:hint="eastAsia" w:ascii="宋体" w:hAnsi="宋体" w:eastAsia="宋体" w:cs="宋体"/>
          <w:b/>
          <w:bCs/>
          <w:sz w:val="28"/>
          <w:szCs w:val="28"/>
          <w:highlight w:val="none"/>
        </w:rPr>
        <w:t>年   月   日</w:t>
      </w:r>
    </w:p>
    <w:p w14:paraId="0E626823">
      <w:pPr>
        <w:shd w:val="clear"/>
        <w:rPr>
          <w:rFonts w:hint="eastAsia" w:ascii="宋体" w:hAnsi="宋体" w:eastAsia="宋体" w:cs="宋体"/>
          <w:b/>
          <w:bCs/>
          <w:sz w:val="28"/>
          <w:szCs w:val="28"/>
          <w:highlight w:val="none"/>
        </w:rPr>
        <w:sectPr>
          <w:footerReference r:id="rId3" w:type="default"/>
          <w:pgSz w:w="11850" w:h="16783"/>
          <w:pgMar w:top="1440" w:right="1800" w:bottom="1440" w:left="1800" w:header="851" w:footer="992" w:gutter="0"/>
          <w:pgNumType w:fmt="numberInDash" w:start="1"/>
          <w:cols w:space="720" w:num="1"/>
          <w:docGrid w:type="lines" w:linePitch="312" w:charSpace="0"/>
        </w:sectPr>
      </w:pPr>
    </w:p>
    <w:p w14:paraId="30CF2B4A">
      <w:pPr>
        <w:shd w:val="clear"/>
        <w:tabs>
          <w:tab w:val="left" w:pos="0"/>
        </w:tabs>
        <w:spacing w:line="440" w:lineRule="exact"/>
        <w:ind w:firstLine="643" w:firstLineChars="200"/>
        <w:jc w:val="center"/>
        <w:rPr>
          <w:rFonts w:ascii="宋体" w:hAnsi="宋体"/>
          <w:b/>
          <w:bCs/>
          <w:sz w:val="32"/>
          <w:szCs w:val="32"/>
          <w:highlight w:val="none"/>
        </w:rPr>
      </w:pPr>
      <w:r>
        <w:rPr>
          <w:rFonts w:hint="eastAsia" w:ascii="宋体" w:hAnsi="宋体"/>
          <w:b/>
          <w:bCs/>
          <w:sz w:val="32"/>
          <w:szCs w:val="32"/>
          <w:highlight w:val="none"/>
        </w:rPr>
        <w:t>合同协议书</w:t>
      </w:r>
    </w:p>
    <w:p w14:paraId="69DC71DC">
      <w:pPr>
        <w:pStyle w:val="2"/>
        <w:shd w:val="clear"/>
        <w:rPr>
          <w:highlight w:val="none"/>
        </w:rPr>
      </w:pPr>
    </w:p>
    <w:p w14:paraId="2C35DA0C">
      <w:pPr>
        <w:shd w:val="clear"/>
        <w:tabs>
          <w:tab w:val="left" w:pos="0"/>
        </w:tabs>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委托人（以下简称</w:t>
      </w:r>
      <w:r>
        <w:rPr>
          <w:rFonts w:hint="eastAsia" w:ascii="宋体" w:hAnsi="宋体"/>
          <w:sz w:val="24"/>
          <w:highlight w:val="none"/>
          <w:lang w:val="en-US" w:eastAsia="zh-CN"/>
        </w:rPr>
        <w:t>甲方</w:t>
      </w:r>
      <w:r>
        <w:rPr>
          <w:rFonts w:hint="eastAsia" w:ascii="宋体" w:hAnsi="宋体"/>
          <w:sz w:val="24"/>
          <w:highlight w:val="none"/>
        </w:rPr>
        <w:t>）：</w:t>
      </w:r>
      <w:r>
        <w:rPr>
          <w:rFonts w:hint="eastAsia" w:ascii="宋体" w:hAnsi="宋体"/>
          <w:sz w:val="24"/>
          <w:highlight w:val="none"/>
          <w:lang w:eastAsia="zh-CN"/>
        </w:rPr>
        <w:t>四川定弘邦路桥工程有限公司</w:t>
      </w:r>
    </w:p>
    <w:p w14:paraId="10B7B02A">
      <w:pPr>
        <w:shd w:val="clear"/>
        <w:tabs>
          <w:tab w:val="left" w:pos="0"/>
        </w:tabs>
        <w:spacing w:line="44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咨询人（以下简称乙方）：</w:t>
      </w:r>
    </w:p>
    <w:p w14:paraId="3732769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根据《中华人民共和国民法典》及其他有关法律、法规，遵循平等、自愿、公平和诚实信用的原则，双方就下述建设工程委托造价咨询与其他服务事项协商一致，订立本合同。</w:t>
      </w:r>
    </w:p>
    <w:p w14:paraId="5BF8EE56">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一、工程概况</w:t>
      </w:r>
    </w:p>
    <w:p w14:paraId="55980599">
      <w:pPr>
        <w:shd w:val="clear"/>
        <w:tabs>
          <w:tab w:val="left" w:pos="0"/>
        </w:tabs>
        <w:spacing w:line="440" w:lineRule="exact"/>
        <w:ind w:firstLine="480" w:firstLineChars="200"/>
        <w:rPr>
          <w:rFonts w:hint="eastAsia" w:ascii="宋体" w:hAnsi="宋体"/>
          <w:sz w:val="24"/>
          <w:highlight w:val="none"/>
        </w:rPr>
      </w:pPr>
      <w:r>
        <w:rPr>
          <w:rFonts w:hint="eastAsia" w:ascii="宋体" w:hAnsi="宋体"/>
          <w:sz w:val="24"/>
          <w:highlight w:val="none"/>
        </w:rPr>
        <w:t>1.工程名称：</w:t>
      </w:r>
      <w:r>
        <w:rPr>
          <w:rFonts w:hint="eastAsia" w:ascii="宋体" w:hAnsi="宋体"/>
          <w:sz w:val="24"/>
          <w:highlight w:val="none"/>
          <w:lang w:eastAsia="zh-CN"/>
        </w:rPr>
        <w:t>德阳高新区江湾府配套商业项目</w:t>
      </w:r>
    </w:p>
    <w:p w14:paraId="77676572">
      <w:pPr>
        <w:shd w:val="clear"/>
        <w:tabs>
          <w:tab w:val="left" w:pos="0"/>
        </w:tabs>
        <w:spacing w:line="44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2.工程地点：</w:t>
      </w:r>
      <w:r>
        <w:rPr>
          <w:rFonts w:hint="eastAsia" w:ascii="宋体" w:hAnsi="宋体"/>
          <w:sz w:val="24"/>
          <w:highlight w:val="none"/>
          <w:lang w:val="en-US" w:eastAsia="zh-CN"/>
        </w:rPr>
        <w:t>广汉市市区</w:t>
      </w:r>
    </w:p>
    <w:p w14:paraId="6E3D4DF0">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3.工程规模：</w:t>
      </w:r>
      <w:r>
        <w:rPr>
          <w:rFonts w:hint="eastAsia" w:ascii="宋体" w:hAnsi="宋体" w:eastAsia="宋体" w:cs="Times New Roman"/>
          <w:sz w:val="24"/>
          <w:szCs w:val="24"/>
          <w:highlight w:val="none"/>
          <w:lang w:val="en-US" w:eastAsia="zh-CN"/>
        </w:rPr>
        <w:t>总建筑面积1495.9㎡，包含商业楼（5个连续单体及架空廊架）、室外景观工程。商业楼为钢结构主体+围护结构。</w:t>
      </w:r>
      <w:r>
        <w:rPr>
          <w:rFonts w:hint="eastAsia" w:ascii="宋体" w:hAnsi="宋体"/>
          <w:sz w:val="24"/>
          <w:highlight w:val="none"/>
        </w:rPr>
        <w:t xml:space="preserve">         </w:t>
      </w:r>
    </w:p>
    <w:p w14:paraId="2AC680C9">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4.投资金额：</w:t>
      </w:r>
      <w:r>
        <w:rPr>
          <w:rFonts w:hint="eastAsia" w:ascii="宋体" w:hAnsi="宋体" w:eastAsia="宋体" w:cs="Times New Roman"/>
          <w:sz w:val="24"/>
          <w:szCs w:val="24"/>
          <w:highlight w:val="none"/>
          <w:lang w:val="en-US" w:eastAsia="zh-CN"/>
        </w:rPr>
        <w:t>概算总投资996.53万元，其中工程费用748.35万元，工程其他费用230.72万元，预备费17.45万元。</w:t>
      </w:r>
      <w:r>
        <w:rPr>
          <w:rFonts w:hint="eastAsia" w:ascii="宋体" w:hAnsi="宋体"/>
          <w:sz w:val="24"/>
          <w:highlight w:val="none"/>
        </w:rPr>
        <w:t xml:space="preserve">        </w:t>
      </w:r>
    </w:p>
    <w:p w14:paraId="45F0965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5.资金来源：</w:t>
      </w:r>
      <w:r>
        <w:rPr>
          <w:rFonts w:hint="eastAsia" w:ascii="宋体" w:hAnsi="宋体"/>
          <w:sz w:val="24"/>
          <w:highlight w:val="none"/>
          <w:lang w:val="en-US" w:eastAsia="zh-CN"/>
        </w:rPr>
        <w:t>企业自筹</w:t>
      </w:r>
      <w:r>
        <w:rPr>
          <w:rFonts w:hint="eastAsia" w:ascii="宋体" w:hAnsi="宋体"/>
          <w:sz w:val="24"/>
          <w:highlight w:val="none"/>
        </w:rPr>
        <w:t xml:space="preserve">                </w:t>
      </w:r>
    </w:p>
    <w:p w14:paraId="747802E4">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二、服务范围及工作内容</w:t>
      </w:r>
    </w:p>
    <w:p w14:paraId="009F373A">
      <w:pPr>
        <w:shd w:val="clear"/>
        <w:tabs>
          <w:tab w:val="left" w:pos="0"/>
        </w:tabs>
        <w:spacing w:line="440" w:lineRule="exact"/>
        <w:ind w:firstLine="480" w:firstLineChars="200"/>
        <w:rPr>
          <w:rFonts w:hint="eastAsia" w:ascii="宋体" w:hAnsi="宋体"/>
          <w:sz w:val="24"/>
          <w:highlight w:val="none"/>
        </w:rPr>
      </w:pPr>
      <w:r>
        <w:rPr>
          <w:rFonts w:hint="eastAsia" w:ascii="宋体" w:hAnsi="宋体"/>
          <w:sz w:val="24"/>
          <w:highlight w:val="none"/>
        </w:rPr>
        <w:t>双方约定的服务范围及工作内容：本项目</w:t>
      </w:r>
      <w:r>
        <w:rPr>
          <w:rFonts w:hint="eastAsia" w:ascii="宋体" w:hAnsi="宋体"/>
          <w:sz w:val="24"/>
          <w:highlight w:val="none"/>
          <w:lang w:val="en-US" w:eastAsia="zh-CN"/>
        </w:rPr>
        <w:t>工程量清单编制</w:t>
      </w:r>
      <w:r>
        <w:rPr>
          <w:rFonts w:hint="eastAsia" w:ascii="宋体" w:hAnsi="宋体"/>
          <w:sz w:val="24"/>
          <w:highlight w:val="none"/>
        </w:rPr>
        <w:t>。</w:t>
      </w:r>
    </w:p>
    <w:p w14:paraId="4D197D0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三、服务期限</w:t>
      </w:r>
    </w:p>
    <w:p w14:paraId="01F756B0">
      <w:pPr>
        <w:shd w:val="clear"/>
        <w:tabs>
          <w:tab w:val="left" w:pos="0"/>
        </w:tabs>
        <w:spacing w:line="440" w:lineRule="exact"/>
        <w:ind w:firstLine="480" w:firstLineChars="200"/>
        <w:rPr>
          <w:rFonts w:ascii="宋体" w:hAnsi="宋体"/>
          <w:sz w:val="24"/>
          <w:highlight w:val="none"/>
        </w:rPr>
      </w:pPr>
      <w:r>
        <w:rPr>
          <w:rFonts w:hint="eastAsia" w:ascii="宋体" w:hAnsi="宋体" w:cs="宋体"/>
          <w:b w:val="0"/>
          <w:bCs w:val="0"/>
          <w:sz w:val="24"/>
          <w:szCs w:val="24"/>
          <w:highlight w:val="none"/>
          <w:lang w:val="en-US" w:eastAsia="zh-CN"/>
        </w:rPr>
        <w:t>15日历天</w:t>
      </w:r>
      <w:r>
        <w:rPr>
          <w:rFonts w:hint="eastAsia" w:ascii="宋体" w:hAnsi="宋体"/>
          <w:sz w:val="24"/>
          <w:highlight w:val="none"/>
        </w:rPr>
        <w:t>。</w:t>
      </w:r>
    </w:p>
    <w:p w14:paraId="532A515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四、质量标准</w:t>
      </w:r>
    </w:p>
    <w:p w14:paraId="7E61372E">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成果文件应符合：CECA/GC 7—2012《建设工程造价咨询成果文件质量标准》。</w:t>
      </w:r>
    </w:p>
    <w:p w14:paraId="1D05A41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五、酬金或计取方式</w:t>
      </w:r>
    </w:p>
    <w:p w14:paraId="58EC9C1B">
      <w:pPr>
        <w:shd w:val="clear"/>
        <w:tabs>
          <w:tab w:val="left" w:pos="0"/>
        </w:tabs>
        <w:spacing w:line="440" w:lineRule="exact"/>
        <w:ind w:firstLine="480" w:firstLineChars="200"/>
        <w:rPr>
          <w:rFonts w:hint="eastAsia" w:ascii="宋体" w:hAnsi="宋体"/>
          <w:sz w:val="24"/>
          <w:highlight w:val="none"/>
          <w:lang w:val="en-US" w:eastAsia="zh-CN"/>
        </w:rPr>
      </w:pPr>
      <w:r>
        <w:rPr>
          <w:rFonts w:hint="eastAsia" w:ascii="宋体" w:hAnsi="宋体"/>
          <w:sz w:val="24"/>
          <w:highlight w:val="none"/>
        </w:rPr>
        <w:t>1.酬金：</w:t>
      </w:r>
      <w:r>
        <w:rPr>
          <w:rFonts w:hint="eastAsia" w:ascii="宋体" w:hAnsi="宋体"/>
          <w:sz w:val="24"/>
          <w:highlight w:val="none"/>
          <w:lang w:val="en-US" w:eastAsia="zh-CN"/>
        </w:rPr>
        <w:t xml:space="preserve">   </w:t>
      </w:r>
      <w:r>
        <w:rPr>
          <w:rFonts w:hint="eastAsia" w:ascii="宋体" w:hAnsi="宋体"/>
          <w:sz w:val="24"/>
          <w:highlight w:val="none"/>
        </w:rPr>
        <w:t>本合同费用为总价包干费用，</w:t>
      </w:r>
      <w:r>
        <w:rPr>
          <w:rFonts w:hint="eastAsia" w:ascii="宋体" w:hAnsi="宋体"/>
          <w:sz w:val="24"/>
          <w:highlight w:val="none"/>
          <w:lang w:val="en-US" w:eastAsia="zh-CN"/>
        </w:rPr>
        <w:t>含税总价为：  元，税率：</w:t>
      </w:r>
    </w:p>
    <w:p w14:paraId="64C2E0FE">
      <w:pPr>
        <w:shd w:val="clear"/>
        <w:tabs>
          <w:tab w:val="left" w:pos="0"/>
        </w:tabs>
        <w:spacing w:line="440" w:lineRule="exact"/>
        <w:rPr>
          <w:rFonts w:hint="default" w:ascii="宋体" w:hAnsi="宋体"/>
          <w:sz w:val="24"/>
          <w:highlight w:val="none"/>
          <w:lang w:val="en-US"/>
        </w:rPr>
      </w:pPr>
      <w:r>
        <w:rPr>
          <w:rFonts w:hint="eastAsia" w:ascii="宋体" w:hAnsi="宋体"/>
          <w:sz w:val="24"/>
          <w:highlight w:val="none"/>
          <w:lang w:val="en-US" w:eastAsia="zh-CN"/>
        </w:rPr>
        <w:t>，不含税金额：  元。</w:t>
      </w:r>
    </w:p>
    <w:p w14:paraId="06BEC10A">
      <w:pPr>
        <w:shd w:val="clear"/>
        <w:tabs>
          <w:tab w:val="left" w:pos="0"/>
        </w:tabs>
        <w:spacing w:line="440" w:lineRule="exact"/>
        <w:ind w:firstLine="480" w:firstLineChars="200"/>
        <w:rPr>
          <w:rFonts w:hint="eastAsia"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.本合同项下</w:t>
      </w:r>
      <w:r>
        <w:rPr>
          <w:rFonts w:hint="eastAsia" w:ascii="宋体" w:hAnsi="宋体"/>
          <w:sz w:val="24"/>
          <w:highlight w:val="none"/>
          <w:lang w:val="en-US" w:eastAsia="zh-CN"/>
        </w:rPr>
        <w:t>费用</w:t>
      </w:r>
      <w:r>
        <w:rPr>
          <w:rFonts w:hint="eastAsia" w:ascii="宋体" w:hAnsi="宋体"/>
          <w:sz w:val="24"/>
          <w:highlight w:val="none"/>
        </w:rPr>
        <w:t>是</w:t>
      </w:r>
      <w:r>
        <w:rPr>
          <w:rFonts w:hint="eastAsia" w:ascii="宋体" w:hAnsi="宋体"/>
          <w:sz w:val="24"/>
          <w:highlight w:val="none"/>
          <w:lang w:eastAsia="zh-CN"/>
        </w:rPr>
        <w:t>咨询人</w:t>
      </w:r>
      <w:r>
        <w:rPr>
          <w:rFonts w:hint="eastAsia" w:ascii="宋体" w:hAnsi="宋体"/>
          <w:sz w:val="24"/>
          <w:highlight w:val="none"/>
        </w:rPr>
        <w:t>完成全部咨询服务内容发生的全部费用体现，包括但不限于工资、差旅费、税金、利润、咨询费、服务费等，除此以外，委托人不再向</w:t>
      </w:r>
      <w:r>
        <w:rPr>
          <w:rFonts w:hint="eastAsia" w:ascii="宋体" w:hAnsi="宋体"/>
          <w:sz w:val="24"/>
          <w:highlight w:val="none"/>
          <w:lang w:eastAsia="zh-CN"/>
        </w:rPr>
        <w:t>咨询人</w:t>
      </w:r>
      <w:r>
        <w:rPr>
          <w:rFonts w:hint="eastAsia" w:ascii="宋体" w:hAnsi="宋体"/>
          <w:sz w:val="24"/>
          <w:highlight w:val="none"/>
        </w:rPr>
        <w:t>支付任何款项</w:t>
      </w:r>
      <w:r>
        <w:rPr>
          <w:rFonts w:hint="eastAsia" w:ascii="宋体" w:hAnsi="宋体"/>
          <w:sz w:val="24"/>
          <w:highlight w:val="none"/>
          <w:lang w:eastAsia="zh-CN"/>
        </w:rPr>
        <w:t>。</w:t>
      </w:r>
    </w:p>
    <w:p w14:paraId="36AA7A8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.以上酬金或服务费均为含税价款，咨询人方应在委托人付款前向委托人提供与当次支付金额</w:t>
      </w:r>
      <w:r>
        <w:rPr>
          <w:rFonts w:hint="eastAsia" w:ascii="宋体" w:hAnsi="宋体"/>
          <w:sz w:val="24"/>
          <w:highlight w:val="none"/>
        </w:rPr>
        <w:t>等额合法有效的增值税专用发票，否则，委托人有权迟延支付相应款项而不视为违约。</w:t>
      </w:r>
    </w:p>
    <w:p w14:paraId="5FB5C62B">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六、合同文件的构成</w:t>
      </w:r>
    </w:p>
    <w:p w14:paraId="361DF49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本协议书与下列文件一起构成合同文件</w:t>
      </w:r>
      <w:r>
        <w:rPr>
          <w:rFonts w:ascii="宋体" w:hAnsi="宋体"/>
          <w:sz w:val="24"/>
          <w:highlight w:val="none"/>
        </w:rPr>
        <w:t>:</w:t>
      </w:r>
    </w:p>
    <w:p w14:paraId="3B68960F">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1.中标通知书或委托书（如果有）；</w:t>
      </w:r>
    </w:p>
    <w:p w14:paraId="33596B0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2.投标函及投标函附录或造价咨询服务建议书（如果有）；</w:t>
      </w:r>
    </w:p>
    <w:p w14:paraId="5C3026FA">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3.专用条件及附录；</w:t>
      </w:r>
    </w:p>
    <w:p w14:paraId="41DA03B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4.通用条件；</w:t>
      </w:r>
    </w:p>
    <w:p w14:paraId="62EC7E4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5.其他合同文件。</w:t>
      </w:r>
    </w:p>
    <w:p w14:paraId="777CB75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上述各项合同文件包括合同当事人就该项合同文件所作出的补充和修改，属于同一类内容的文件，应以最新签署的为准。</w:t>
      </w:r>
    </w:p>
    <w:p w14:paraId="163E9E5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在合同订立及履行过程中形成的与合同有关的文件（包括补充协议）均构成合同文件的组成部分。</w:t>
      </w:r>
    </w:p>
    <w:p w14:paraId="187E6D3D">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七、词语定义</w:t>
      </w:r>
    </w:p>
    <w:p w14:paraId="4E68973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协议书中相关词语的含义与通用条件中的定义与解释相同。</w:t>
      </w:r>
    </w:p>
    <w:p w14:paraId="2F3069A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八、合同生效</w:t>
      </w:r>
    </w:p>
    <w:p w14:paraId="09D1A1D7">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本合同自双方盖章后生效。</w:t>
      </w:r>
    </w:p>
    <w:p w14:paraId="3394266B">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九、合同份数</w:t>
      </w:r>
    </w:p>
    <w:p w14:paraId="3DB9D04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本合同一式</w:t>
      </w:r>
      <w:r>
        <w:rPr>
          <w:rFonts w:hint="eastAsia" w:ascii="宋体" w:hAnsi="宋体"/>
          <w:sz w:val="24"/>
          <w:highlight w:val="none"/>
          <w:lang w:val="en-US" w:eastAsia="zh-CN"/>
        </w:rPr>
        <w:t>肆</w:t>
      </w:r>
      <w:r>
        <w:rPr>
          <w:rFonts w:hint="eastAsia" w:ascii="宋体" w:hAnsi="宋体"/>
          <w:sz w:val="24"/>
          <w:highlight w:val="none"/>
        </w:rPr>
        <w:t>份，具有同等法律效力，其中委托人执</w:t>
      </w:r>
      <w:r>
        <w:rPr>
          <w:rFonts w:hint="eastAsia" w:ascii="宋体" w:hAnsi="宋体"/>
          <w:sz w:val="24"/>
          <w:highlight w:val="none"/>
          <w:lang w:val="en-US" w:eastAsia="zh-CN"/>
        </w:rPr>
        <w:t>贰</w:t>
      </w:r>
      <w:r>
        <w:rPr>
          <w:rFonts w:hint="eastAsia" w:ascii="宋体" w:hAnsi="宋体"/>
          <w:sz w:val="24"/>
          <w:highlight w:val="none"/>
        </w:rPr>
        <w:t>份，咨询人执贰份。</w:t>
      </w:r>
    </w:p>
    <w:p w14:paraId="6E8E6301">
      <w:pPr>
        <w:shd w:val="clear"/>
        <w:tabs>
          <w:tab w:val="left" w:pos="0"/>
        </w:tabs>
        <w:spacing w:line="440" w:lineRule="exact"/>
        <w:ind w:firstLine="480" w:firstLineChars="200"/>
        <w:rPr>
          <w:rFonts w:ascii="宋体" w:hAnsi="宋体"/>
          <w:sz w:val="24"/>
          <w:highlight w:val="none"/>
        </w:rPr>
      </w:pPr>
    </w:p>
    <w:p w14:paraId="7E6AD3D7">
      <w:pPr>
        <w:shd w:val="clear"/>
        <w:tabs>
          <w:tab w:val="left" w:pos="0"/>
        </w:tabs>
        <w:spacing w:line="440" w:lineRule="exact"/>
        <w:ind w:firstLine="480" w:firstLineChars="200"/>
        <w:rPr>
          <w:rFonts w:ascii="宋体" w:hAnsi="宋体"/>
          <w:sz w:val="24"/>
          <w:highlight w:val="none"/>
        </w:rPr>
      </w:pPr>
    </w:p>
    <w:p w14:paraId="3761F2C0">
      <w:pPr>
        <w:shd w:val="clear"/>
        <w:tabs>
          <w:tab w:val="left" w:pos="0"/>
        </w:tabs>
        <w:spacing w:line="440" w:lineRule="exact"/>
        <w:ind w:firstLine="480" w:firstLineChars="200"/>
        <w:rPr>
          <w:rFonts w:hint="eastAsia" w:ascii="宋体" w:hAnsi="宋体"/>
          <w:sz w:val="24"/>
          <w:highlight w:val="none"/>
        </w:rPr>
      </w:pPr>
    </w:p>
    <w:p w14:paraId="61BB26F7">
      <w:pPr>
        <w:shd w:val="clear"/>
        <w:tabs>
          <w:tab w:val="left" w:pos="0"/>
        </w:tabs>
        <w:spacing w:line="440" w:lineRule="exact"/>
        <w:ind w:firstLine="480" w:firstLineChars="200"/>
        <w:rPr>
          <w:rFonts w:hint="eastAsia" w:ascii="宋体" w:hAnsi="宋体"/>
          <w:sz w:val="24"/>
          <w:highlight w:val="none"/>
        </w:rPr>
      </w:pPr>
    </w:p>
    <w:p w14:paraId="71DD8AC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　托　人：（盖章）　　　　　　　咨　询　人：（盖章）　　</w:t>
      </w:r>
    </w:p>
    <w:p w14:paraId="5DD83F7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法定代表人：（签字）　　　　　　　法定代表人：（签字）</w:t>
      </w:r>
    </w:p>
    <w:p w14:paraId="4E09F31D">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委托代理人：（签字）　　　　　　　委托代理人：（签字）</w:t>
      </w:r>
    </w:p>
    <w:p w14:paraId="5359D64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开户银行：　　　　　　             开户银行：</w:t>
      </w:r>
    </w:p>
    <w:p w14:paraId="058E6573">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 xml:space="preserve">帐　　号：　　                     帐　　号： </w:t>
      </w:r>
    </w:p>
    <w:p w14:paraId="7394BA50">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 xml:space="preserve">邮政编码：　　　　　　　　　　　   邮政编码： </w:t>
      </w:r>
    </w:p>
    <w:p w14:paraId="1367B002">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 xml:space="preserve">联系方式：　　　　　　　　         联系方式： </w:t>
      </w:r>
    </w:p>
    <w:p w14:paraId="463C01E5">
      <w:pPr>
        <w:shd w:val="clear"/>
        <w:tabs>
          <w:tab w:val="left" w:pos="0"/>
        </w:tabs>
        <w:spacing w:line="440" w:lineRule="exact"/>
        <w:ind w:firstLine="480" w:firstLineChars="200"/>
        <w:rPr>
          <w:rFonts w:hint="eastAsia" w:ascii="宋体" w:hAnsi="宋体"/>
          <w:sz w:val="24"/>
          <w:highlight w:val="none"/>
        </w:rPr>
      </w:pPr>
      <w:r>
        <w:rPr>
          <w:rFonts w:hint="eastAsia" w:ascii="宋体" w:hAnsi="宋体"/>
          <w:sz w:val="24"/>
          <w:highlight w:val="none"/>
        </w:rPr>
        <w:t xml:space="preserve"> </w:t>
      </w:r>
    </w:p>
    <w:p w14:paraId="0B9CE19C">
      <w:pPr>
        <w:pStyle w:val="2"/>
        <w:rPr>
          <w:rFonts w:hint="eastAsia" w:ascii="宋体" w:hAnsi="宋体"/>
          <w:sz w:val="24"/>
          <w:highlight w:val="none"/>
        </w:rPr>
      </w:pPr>
    </w:p>
    <w:p w14:paraId="66F6355C">
      <w:pPr>
        <w:pStyle w:val="3"/>
        <w:rPr>
          <w:rFonts w:hint="eastAsia" w:ascii="宋体" w:hAnsi="宋体"/>
          <w:sz w:val="24"/>
          <w:highlight w:val="none"/>
        </w:rPr>
      </w:pPr>
    </w:p>
    <w:p w14:paraId="7D2328F7">
      <w:pPr>
        <w:pStyle w:val="3"/>
        <w:rPr>
          <w:rFonts w:hint="eastAsia" w:ascii="宋体" w:hAnsi="宋体"/>
          <w:sz w:val="24"/>
          <w:highlight w:val="none"/>
        </w:rPr>
      </w:pPr>
    </w:p>
    <w:p w14:paraId="5753A65B">
      <w:pPr>
        <w:shd w:val="clear"/>
        <w:tabs>
          <w:tab w:val="left" w:pos="0"/>
        </w:tabs>
        <w:spacing w:line="440" w:lineRule="exact"/>
        <w:ind w:firstLine="643" w:firstLineChars="200"/>
        <w:jc w:val="center"/>
        <w:rPr>
          <w:rFonts w:ascii="宋体" w:hAnsi="宋体"/>
          <w:sz w:val="24"/>
          <w:highlight w:val="none"/>
        </w:rPr>
      </w:pPr>
      <w:r>
        <w:rPr>
          <w:rFonts w:hint="eastAsia" w:ascii="宋体" w:hAnsi="宋体"/>
          <w:b/>
          <w:bCs/>
          <w:sz w:val="32"/>
          <w:szCs w:val="32"/>
          <w:highlight w:val="none"/>
        </w:rPr>
        <w:t>通用条款</w:t>
      </w:r>
    </w:p>
    <w:p w14:paraId="5CA03BB9">
      <w:pPr>
        <w:shd w:val="clear"/>
        <w:tabs>
          <w:tab w:val="left" w:pos="0"/>
        </w:tabs>
        <w:spacing w:line="440" w:lineRule="exact"/>
        <w:ind w:firstLine="480" w:firstLineChars="200"/>
        <w:rPr>
          <w:rFonts w:ascii="宋体" w:hAnsi="宋体"/>
          <w:sz w:val="24"/>
          <w:highlight w:val="none"/>
        </w:rPr>
      </w:pPr>
    </w:p>
    <w:p w14:paraId="6DA8505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1.词语定义、语言、解释顺序与适用法律</w:t>
      </w:r>
    </w:p>
    <w:p w14:paraId="3FDE9AF3">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1.1词语定义</w:t>
      </w:r>
    </w:p>
    <w:p w14:paraId="7D6BC747">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组成本合同的全部文件中的下列名词和用语应具有本款所赋予的含义：</w:t>
      </w:r>
    </w:p>
    <w:p w14:paraId="1893156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 xml:space="preserve">1.1.1“工程”是指按照本合同约定实施造价咨询与其他服务的建设工程。    </w:t>
      </w:r>
    </w:p>
    <w:p w14:paraId="1DB6F7DD">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1.1.2“工程造价”是指工程项目建设过程中预计或实际支出的全部费用。</w:t>
      </w:r>
    </w:p>
    <w:p w14:paraId="12DD8AB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1.1.3“委托人”是指本合同中委托造价咨询与其他服务的一方，及其合法的继承人或受让人。</w:t>
      </w:r>
    </w:p>
    <w:p w14:paraId="6C84848E">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1.1.4“咨询人”是指本合同中提供造价咨询与其他服务的一方，及其合法的继承人。</w:t>
      </w:r>
    </w:p>
    <w:p w14:paraId="6CF60B4D">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1.1.5“第三人”是指除委托人、咨询人以外与本咨询业务有关的当事人。</w:t>
      </w:r>
    </w:p>
    <w:p w14:paraId="0B8435DE">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1.1.6“正常工作”是指本合同订立时通用条件和专用条件中约定的咨询人的工作。</w:t>
      </w:r>
    </w:p>
    <w:p w14:paraId="52E7DEBE">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1.1.7“附加工作”是指咨询人根据合同条件完成的正常工作以外的工作。</w:t>
      </w:r>
    </w:p>
    <w:p w14:paraId="4C6D8F90">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1.1.8“项目咨询团队”是指咨询人指派负责履行本合同的团队，其团队成员为本合同的项目咨询人员。</w:t>
      </w:r>
    </w:p>
    <w:p w14:paraId="1E396022">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1.1.9“项目负责人”是指由咨询人的法定代表人书面授权，在授权范围内负责履行本合同、主持项目咨询团队工作的负责人。</w:t>
      </w:r>
    </w:p>
    <w:p w14:paraId="2C233C05">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1.1.10“委托人代表”是指由委托人的法定代表人书面授权，在授权范围内行使委托人权利的人。</w:t>
      </w:r>
    </w:p>
    <w:p w14:paraId="630C1850">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1.1.11“酬金”是指咨询人履行本合同义务，委托人按照本合同约定给付咨询人的金额。</w:t>
      </w:r>
    </w:p>
    <w:p w14:paraId="076CFA7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1.1.12“正常工作酬金”是指在协议书中载明的，咨询人完成正常工作，委托人应给付咨询人的酬金。</w:t>
      </w:r>
    </w:p>
    <w:p w14:paraId="5211225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1.1.13“附加工作酬金”是指咨询人完成附加工作，委托人应给付咨询人的酬金。</w:t>
      </w:r>
    </w:p>
    <w:p w14:paraId="2E32E89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1.1.14 </w:t>
      </w:r>
      <w:r>
        <w:rPr>
          <w:rFonts w:hint="eastAsia" w:ascii="宋体" w:hAnsi="宋体"/>
          <w:sz w:val="24"/>
          <w:highlight w:val="none"/>
        </w:rPr>
        <w:t>“书面形式”是指合同书、信件和数据电文（包括电报、电传、传真、电子数据交换和电子邮件）等可以有形地表现所载内容的形式。</w:t>
      </w:r>
    </w:p>
    <w:p w14:paraId="1C2431A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1.1.15 </w:t>
      </w:r>
      <w:r>
        <w:rPr>
          <w:rFonts w:hint="eastAsia" w:ascii="宋体" w:hAnsi="宋体"/>
          <w:sz w:val="24"/>
          <w:highlight w:val="none"/>
        </w:rPr>
        <w:t>“不可抗力”是指委托人和咨询人在订立本合同时不可预见，在合同履行过程中不</w:t>
      </w:r>
      <w:r>
        <w:rPr>
          <w:rFonts w:hint="eastAsia" w:ascii="宋体" w:hAnsi="宋体"/>
          <w:sz w:val="24"/>
          <w:szCs w:val="24"/>
          <w:highlight w:val="none"/>
        </w:rPr>
        <w:t>可避免并不能克服的自然灾害和社会性突发事件，如地震、海啸、瘟疫、水灾、骚乱、暴动、战争等情形。</w:t>
      </w:r>
    </w:p>
    <w:p w14:paraId="184C76D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1.2语言</w:t>
      </w:r>
    </w:p>
    <w:p w14:paraId="642DCC1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本合同使用中文书写、解释和说明。如专用条件约定使用两种及以上语言文字时，应以中文为准。</w:t>
      </w:r>
    </w:p>
    <w:p w14:paraId="160FCCFA">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1.3合同文件的优先顺序</w:t>
      </w:r>
    </w:p>
    <w:p w14:paraId="15E33FE0">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组成本合同的下列文件彼此应能相互解释、互为说明。除专用条件另有约定外，本合同文件的解释顺序如下：</w:t>
      </w:r>
    </w:p>
    <w:p w14:paraId="156AC54B">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1.协议书</w:t>
      </w:r>
    </w:p>
    <w:p w14:paraId="766D808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2.中标通知书或委托书（如果有）；</w:t>
      </w:r>
    </w:p>
    <w:p w14:paraId="6E2014AB">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3.专用条件及附录；</w:t>
      </w:r>
    </w:p>
    <w:p w14:paraId="71DCDC83">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4.通用条件；</w:t>
      </w:r>
    </w:p>
    <w:p w14:paraId="1CC80DD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5.投标函及投标函附录或造价咨询服务建议书（如果有）；</w:t>
      </w:r>
    </w:p>
    <w:p w14:paraId="7DDD810A">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6.其他合同文件。</w:t>
      </w:r>
    </w:p>
    <w:p w14:paraId="6544C014">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上述各项合同文件包括合同当事人就该项合同文件所作出的补充和修改，属于同一类内容的文件，应以最新签署的为准。</w:t>
      </w:r>
    </w:p>
    <w:p w14:paraId="7FB53C96">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在合同订立及履行过程中形成的与合同有关的文件均构成合同文件的组成部分。</w:t>
      </w:r>
    </w:p>
    <w:p w14:paraId="1917399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1.4适用法律</w:t>
      </w:r>
    </w:p>
    <w:p w14:paraId="12628E0D">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本合同适用中华人民共和国法律、行政法规、部门规章以及工程所在地的地方性法规、自治条例、单行条例和地方政府规章等。</w:t>
      </w:r>
    </w:p>
    <w:p w14:paraId="2EEB15D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合同当事人可以在专用条件中约定本合同适用的其他规范、规程、定额、技术标准等规范性文件。</w:t>
      </w:r>
    </w:p>
    <w:p w14:paraId="0FD1A33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2.委托人的义务</w:t>
      </w:r>
    </w:p>
    <w:p w14:paraId="361E0617">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2.1提供资料</w:t>
      </w:r>
    </w:p>
    <w:p w14:paraId="31E665B7">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委托人应当在专用条件约定的时间内，按照约定无偿向咨询人提供咨询人书面清单要求的</w:t>
      </w:r>
      <w:r>
        <w:rPr>
          <w:rFonts w:hint="eastAsia" w:ascii="宋体" w:hAnsi="宋体"/>
          <w:sz w:val="24"/>
          <w:szCs w:val="24"/>
          <w:highlight w:val="none"/>
        </w:rPr>
        <w:t>与本合同咨询业务有关的资料。在本合同履行过程中，委托人应及时向咨询人提供最新的与本合同咨询业务有关的资料。委托人应对所提供资料的真实性、准确性、合法性与完整性负责。</w:t>
      </w:r>
    </w:p>
    <w:p w14:paraId="78A64D7F">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2.2提供工作条件</w:t>
      </w:r>
    </w:p>
    <w:p w14:paraId="5CDF82DB">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委托人应为咨询人完成造价咨询提供必要的条件。</w:t>
      </w:r>
    </w:p>
    <w:p w14:paraId="4BED3E0F">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2.2.1委托人需要咨询人派驻项目现场咨询人员的，除专用条件另有约定外，项目咨询人员有权无偿使用由委托人提供的房屋及设备。</w:t>
      </w:r>
    </w:p>
    <w:p w14:paraId="6CC71F20">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2.2.2委托人应负责与本工程造价咨询业务有关的所有外部关系的协调，为咨询人履行本合同提供必要的外部条件。</w:t>
      </w:r>
    </w:p>
    <w:p w14:paraId="462B3FA1">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2.3合理工作时限</w:t>
      </w:r>
    </w:p>
    <w:p w14:paraId="196CE41B">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委托人应当为咨询人完成其咨询工作，设定合理的工作时限。</w:t>
      </w:r>
    </w:p>
    <w:p w14:paraId="7CBD5DED">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2.4委托人代表</w:t>
      </w:r>
    </w:p>
    <w:p w14:paraId="16E1CD02">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委托人应授权一名代表负责本合同的履行。委托人应在双方签订本合同</w:t>
      </w:r>
      <w:r>
        <w:rPr>
          <w:rFonts w:ascii="宋体" w:hAnsi="宋体"/>
          <w:sz w:val="24"/>
          <w:highlight w:val="none"/>
        </w:rPr>
        <w:t>7</w:t>
      </w:r>
      <w:r>
        <w:rPr>
          <w:rFonts w:ascii="宋体" w:hAnsi="宋体"/>
          <w:sz w:val="24"/>
          <w:szCs w:val="24"/>
          <w:highlight w:val="none"/>
        </w:rPr>
        <w:t>日内，将委托人代表的姓名和权限范围书面告知咨询人。委托人更换委托人代表时，应提前7日书面通知咨询人。</w:t>
      </w:r>
    </w:p>
    <w:p w14:paraId="36C59D9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2.5答复</w:t>
      </w:r>
    </w:p>
    <w:p w14:paraId="5740E10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委托人应当在专用条件约定的时间内就咨询人以书面形式提交并要求做出答复的事宜给予书面答复。逾期未答复的，由此造成的工作延误和损失由委托人承担。</w:t>
      </w:r>
    </w:p>
    <w:p w14:paraId="4BDDB35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2.6支付</w:t>
      </w:r>
    </w:p>
    <w:p w14:paraId="72F2C4D5">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委托人应当按照合同的约定，向咨询人支付酬金。</w:t>
      </w:r>
    </w:p>
    <w:p w14:paraId="6D6CE33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3.咨询人的义务</w:t>
      </w:r>
    </w:p>
    <w:p w14:paraId="338989B2">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3.1 </w:t>
      </w:r>
      <w:r>
        <w:rPr>
          <w:rFonts w:hint="eastAsia" w:ascii="宋体" w:hAnsi="宋体"/>
          <w:sz w:val="24"/>
          <w:highlight w:val="none"/>
        </w:rPr>
        <w:t>项目咨询团队及人员</w:t>
      </w:r>
    </w:p>
    <w:p w14:paraId="63E38561">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3.1.1项目咨询团队的主要人员应具有专用条件约定的资格条件，团队人员的数量应符合专用条件的约定。</w:t>
      </w:r>
    </w:p>
    <w:p w14:paraId="7FE8A55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3.1.2项目负责人</w:t>
      </w:r>
    </w:p>
    <w:p w14:paraId="4026221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咨询人应以书面形式授权一名项目负责人负责履行本合同、主持项目咨询团队工作。采用招标程序签署本合同的，项目负责人应当与投标文件载明的一致。</w:t>
      </w:r>
    </w:p>
    <w:p w14:paraId="48AA8F3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3.1.3在本合同履行过程中，咨询人员应保持相对稳定，以保证咨询工作正常进行。</w:t>
      </w:r>
    </w:p>
    <w:p w14:paraId="3DB17A7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咨询人可根据工程进展和工作需要等情形调整项目咨询团队人员。咨询人更换项目负责人时，应提前</w:t>
      </w:r>
      <w:r>
        <w:rPr>
          <w:rFonts w:ascii="宋体" w:hAnsi="宋体"/>
          <w:sz w:val="24"/>
          <w:szCs w:val="24"/>
          <w:highlight w:val="none"/>
        </w:rPr>
        <w:t>7日向委托人书面报告，经委托人同意后方可更换。除专用条件另有约定外，咨询人更换项目咨询团队其他咨询人员，应提前3日向委托人书面报告，经委托人同意后以相当资格与能力的人员替换。</w:t>
      </w:r>
    </w:p>
    <w:p w14:paraId="6C29F79F">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3.1.4咨询人员有下列情形之一，委托人要求咨询人更换的，咨询人应当更换：</w:t>
      </w:r>
    </w:p>
    <w:p w14:paraId="684D22FD">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1）存在严重过失行为的；</w:t>
      </w:r>
    </w:p>
    <w:p w14:paraId="2CD6902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2）存在违法行为不能履行职责的；</w:t>
      </w:r>
    </w:p>
    <w:p w14:paraId="794BC1F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3）涉嫌犯罪的；</w:t>
      </w:r>
    </w:p>
    <w:p w14:paraId="41350737">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4）不能胜任岗位职责的；</w:t>
      </w:r>
    </w:p>
    <w:p w14:paraId="6B75110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5）严重违反职业道德的；</w:t>
      </w:r>
    </w:p>
    <w:p w14:paraId="45C640B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6）专用条件约定的其他情形。</w:t>
      </w:r>
    </w:p>
    <w:p w14:paraId="345CDE19">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3.2 </w:t>
      </w:r>
      <w:r>
        <w:rPr>
          <w:rFonts w:hint="eastAsia" w:ascii="宋体" w:hAnsi="宋体"/>
          <w:sz w:val="24"/>
          <w:highlight w:val="none"/>
        </w:rPr>
        <w:t>咨询人的工作要求</w:t>
      </w:r>
    </w:p>
    <w:p w14:paraId="2700FA9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50C5A3C1">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3.2.2咨询人应当在专用条件约定的时间内，按照专用条件约定的份数、组成向委托人提交咨询成果文件。</w:t>
      </w:r>
    </w:p>
    <w:p w14:paraId="78E798E4">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咨询人提供造价咨询服务以及出具工程造价咨询成果文件应符合现行国家或行业有关规定、标准、规范的要求。委托人要求的工程造价咨询成果文件质量标准高于现行国家或行业标准的，应在专用条</w:t>
      </w:r>
      <w:r>
        <w:rPr>
          <w:rFonts w:hint="eastAsia" w:ascii="宋体" w:hAnsi="宋体"/>
          <w:sz w:val="24"/>
          <w:szCs w:val="24"/>
          <w:highlight w:val="none"/>
        </w:rPr>
        <w:t>件中约定具体的质量标准，并相应增加服务酬金。</w:t>
      </w:r>
    </w:p>
    <w:p w14:paraId="2F60ACF9">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3.2.3咨询人提交的工程造价咨询成果文件，除加盖咨询人单位公章、工程造价咨询企业执业印章外，还必须按要求加盖参加咨询工作人员的执业（从业）资格印章。</w:t>
      </w:r>
    </w:p>
    <w:p w14:paraId="147CF74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3.2.4咨询人应在专用条件约定的时间内，对委托人以书面形式提出的建议或者异议给予书面答复。</w:t>
      </w:r>
    </w:p>
    <w:p w14:paraId="3F2CA1F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3.2.5咨询人从事工程造价咨询活动，应当遵循独立、客观、公正、诚</w:t>
      </w:r>
    </w:p>
    <w:p w14:paraId="48FD4D40">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实信用的原则，不得损害社会公共利益和他人的合法权益。</w:t>
      </w:r>
    </w:p>
    <w:p w14:paraId="3C3F4823">
      <w:pPr>
        <w:shd w:val="clear"/>
        <w:tabs>
          <w:tab w:val="left" w:pos="0"/>
        </w:tabs>
        <w:spacing w:line="440" w:lineRule="exact"/>
        <w:ind w:firstLine="480" w:firstLineChars="200"/>
        <w:rPr>
          <w:rFonts w:hint="default" w:ascii="宋体" w:hAnsi="宋体" w:eastAsia="宋体"/>
          <w:sz w:val="24"/>
          <w:szCs w:val="24"/>
          <w:highlight w:val="none"/>
        </w:rPr>
      </w:pPr>
      <w:r>
        <w:rPr>
          <w:rFonts w:ascii="宋体" w:hAnsi="宋体"/>
          <w:sz w:val="24"/>
          <w:highlight w:val="none"/>
        </w:rPr>
        <w:t>3.2.6咨询人承诺按照法律规定及合同约定，完成合同范围内的建设工程造价咨询服务，不转包</w:t>
      </w:r>
      <w:r>
        <w:rPr>
          <w:rFonts w:hint="eastAsia" w:ascii="宋体" w:hAnsi="宋体"/>
          <w:sz w:val="24"/>
          <w:szCs w:val="24"/>
          <w:highlight w:val="none"/>
        </w:rPr>
        <w:t>、分包承接的造</w:t>
      </w:r>
      <w:r>
        <w:rPr>
          <w:rFonts w:hint="default" w:ascii="宋体" w:hAnsi="宋体" w:eastAsia="宋体"/>
          <w:sz w:val="24"/>
          <w:szCs w:val="24"/>
          <w:highlight w:val="none"/>
        </w:rPr>
        <w:t>价咨询服务业务。</w:t>
      </w:r>
    </w:p>
    <w:p w14:paraId="3AB2E781">
      <w:pPr>
        <w:tabs>
          <w:tab w:val="left" w:pos="0"/>
        </w:tabs>
        <w:spacing w:line="440" w:lineRule="exact"/>
        <w:ind w:firstLine="480" w:firstLineChars="200"/>
        <w:rPr>
          <w:rFonts w:hint="default" w:ascii="宋体" w:hAnsi="宋体" w:eastAsia="宋体"/>
          <w:sz w:val="24"/>
          <w:highlight w:val="none"/>
          <w:lang w:val="en-US" w:eastAsia="zh-CN"/>
        </w:rPr>
      </w:pPr>
      <w:r>
        <w:rPr>
          <w:rFonts w:hint="default" w:ascii="宋体" w:hAnsi="宋体" w:eastAsia="宋体"/>
          <w:sz w:val="24"/>
          <w:szCs w:val="24"/>
          <w:highlight w:val="none"/>
          <w:lang w:val="en-US" w:eastAsia="zh-CN"/>
        </w:rPr>
        <w:t>3.2.7</w:t>
      </w:r>
      <w:r>
        <w:rPr>
          <w:rFonts w:hint="default" w:ascii="宋体" w:hAnsi="宋体" w:eastAsia="宋体" w:cs="Times New Roman"/>
          <w:b w:val="0"/>
          <w:bCs w:val="0"/>
          <w:sz w:val="24"/>
          <w:szCs w:val="24"/>
          <w:highlight w:val="none"/>
          <w:lang w:val="en-US" w:eastAsia="zh-CN"/>
        </w:rPr>
        <w:t>如因图纸优化需在工程费用范围内无条件配合</w:t>
      </w:r>
      <w:r>
        <w:rPr>
          <w:rFonts w:hint="eastAsia" w:ascii="宋体" w:hAnsi="宋体" w:eastAsia="宋体" w:cs="Times New Roman"/>
          <w:b w:val="0"/>
          <w:bCs w:val="0"/>
          <w:sz w:val="24"/>
          <w:szCs w:val="24"/>
          <w:highlight w:val="none"/>
          <w:lang w:val="en-US" w:eastAsia="zh-CN"/>
        </w:rPr>
        <w:t>。</w:t>
      </w:r>
    </w:p>
    <w:p w14:paraId="171C8AE3">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3.3咨询人的工作依据</w:t>
      </w:r>
    </w:p>
    <w:p w14:paraId="2F3A18F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咨询人应在专用条件内与委托人协商明确履行本合同约定的咨询服务需要适用的技术标准、规范、定额等工作依据，但不得违反国家及工程所在地的强制性标准、规范。</w:t>
      </w:r>
    </w:p>
    <w:p w14:paraId="2A5026D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咨询人应自行配备本条所述的技术标准、规范、定额等相关资料。必须由委托人提供的资料，应载明。需要委托人协助才能获得的资料，委托人应予以协助。</w:t>
      </w:r>
    </w:p>
    <w:p w14:paraId="1A369F28">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3.4使用委托人房屋及设备的返还</w:t>
      </w:r>
    </w:p>
    <w:p w14:paraId="0149B724">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项目咨询人员使用委托人提供的房屋及设备的，咨询人应妥善使用和保管，在本合同终止时将上述房屋及设备按专用条件约定的时间和方式返还委托人。</w:t>
      </w:r>
    </w:p>
    <w:p w14:paraId="6B82F98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4.违约责任</w:t>
      </w:r>
    </w:p>
    <w:p w14:paraId="16289698">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4.1委托人的违约责任</w:t>
      </w:r>
    </w:p>
    <w:p w14:paraId="512975D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4.1.1委托人不履行本合同义务或者履行义务不符合本合同约定的，应承担违约责任。双方可在专用条件中约定违约金的计算及支付方法。</w:t>
      </w:r>
    </w:p>
    <w:p w14:paraId="256DF95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4.1.2委托人违反本合同约定造成咨询人损失的，委托人应予以赔偿。双方可在专用条件中约定赔偿金额的确定及支付方法。</w:t>
      </w:r>
    </w:p>
    <w:p w14:paraId="71B9D3D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4.1.3委托人未能按期支付酬金超过14天，应按下列方法计算并支付逾期付款利息。逾期付款利息</w:t>
      </w:r>
      <w:r>
        <w:rPr>
          <w:rFonts w:ascii="宋体" w:hAnsi="宋体"/>
          <w:sz w:val="24"/>
          <w:szCs w:val="24"/>
          <w:highlight w:val="none"/>
        </w:rPr>
        <w:t>=当期应付款总额×中国人民银行发布的同期贷款基准利率×逾期支付天数（自逾期之日起计算）。双方也可在专用条件中另行约定逾期付款利息的计算及支付方法。</w:t>
      </w:r>
    </w:p>
    <w:p w14:paraId="4E5581CF">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4.2咨询人的违约责任</w:t>
      </w:r>
    </w:p>
    <w:p w14:paraId="1E8DB89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4.2.1咨询人不履行本合同义务或者履行义务不符合本合同约定的，应承担违约责任。双方可在专用条件中约定违约金的计算及支付方法。</w:t>
      </w:r>
    </w:p>
    <w:p w14:paraId="22E10271">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4.2.2因咨询人违反本合同约定给委托人造成损失的，咨询人应当赔偿委托人损失。双方可在专用条件中约定赔偿金额的确定及支付方法。</w:t>
      </w:r>
    </w:p>
    <w:p w14:paraId="0965D92D">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5.支付</w:t>
      </w:r>
    </w:p>
    <w:p w14:paraId="06EAFB8D">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5.1支付货币</w:t>
      </w:r>
    </w:p>
    <w:p w14:paraId="16F0168E">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除专用条件另有约定外，酬金均以人民币支付。涉及外币支付的，所采用的货币种类和汇率等在专用条件中约定。</w:t>
      </w:r>
    </w:p>
    <w:p w14:paraId="2148424A">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5.2支付申请</w:t>
      </w:r>
    </w:p>
    <w:p w14:paraId="47E84A7D">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咨询人应在本合同约定的每次应付款日期前，向委托人提交支付申请书，支付申请书的提交日期由双方在专用条件中约定。支付申请书应当说明当期应付款总额，并列出当期应支付的款项及其金额。</w:t>
      </w:r>
    </w:p>
    <w:p w14:paraId="3669AB4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5.3 </w:t>
      </w:r>
      <w:r>
        <w:rPr>
          <w:rFonts w:hint="eastAsia" w:ascii="宋体" w:hAnsi="宋体"/>
          <w:sz w:val="24"/>
          <w:highlight w:val="none"/>
        </w:rPr>
        <w:t>支付酬金</w:t>
      </w:r>
    </w:p>
    <w:p w14:paraId="37C02FB4">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支付酬金包括正常工作酬金、附加工作酬金、合理化建议奖励金额及费用。</w:t>
      </w:r>
    </w:p>
    <w:p w14:paraId="5074C22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5.4有异议部分的支付</w:t>
      </w:r>
    </w:p>
    <w:p w14:paraId="016ECCE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委托人对咨询人提交的支付申请书有异议时，应当在收到咨询人提交的支付申请书后</w:t>
      </w:r>
      <w:r>
        <w:rPr>
          <w:rFonts w:ascii="宋体" w:hAnsi="宋体"/>
          <w:sz w:val="24"/>
          <w:szCs w:val="24"/>
          <w:highlight w:val="none"/>
        </w:rPr>
        <w:t>7日内，以书面形式向咨询人发出异议通知。无异议部分的款项应按期支付，有异议部分的款项按第7条约定办理。</w:t>
      </w:r>
    </w:p>
    <w:p w14:paraId="1815C32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6.合同变更、解除与终止</w:t>
      </w:r>
    </w:p>
    <w:p w14:paraId="133B8BBF">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6.1合同变更 </w:t>
      </w:r>
    </w:p>
    <w:p w14:paraId="731E0C5E">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6.1.1 </w:t>
      </w:r>
      <w:r>
        <w:rPr>
          <w:rFonts w:hint="eastAsia" w:ascii="宋体" w:hAnsi="宋体"/>
          <w:sz w:val="24"/>
          <w:highlight w:val="none"/>
        </w:rPr>
        <w:t>任何一方以书面形式提出变更请求时，双方经协商一致后可进行变更。</w:t>
      </w:r>
    </w:p>
    <w:p w14:paraId="05D27B0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63B1D81D">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6.1.3合同履行过程中，遇有与工程相关的法律法规、强制性标准颁布或修订的，双方应遵照执行。非强制性标准、规范、定额等发生变化的，双方协商确定执行依据。由此引起造价咨询的服务范围及内容、服务期限、</w:t>
      </w:r>
      <w:r>
        <w:rPr>
          <w:rFonts w:ascii="宋体" w:hAnsi="宋体"/>
          <w:sz w:val="24"/>
          <w:szCs w:val="24"/>
          <w:highlight w:val="none"/>
        </w:rPr>
        <w:t>酬金变化的，双方应通过协商确定。</w:t>
      </w:r>
    </w:p>
    <w:p w14:paraId="5BFF520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6.1.4 </w:t>
      </w:r>
      <w:r>
        <w:rPr>
          <w:rFonts w:hint="eastAsia" w:ascii="宋体" w:hAnsi="宋体"/>
          <w:sz w:val="24"/>
          <w:highlight w:val="none"/>
        </w:rPr>
        <w:t>因工程规模、服务范围及工作内容的变化等导致咨询人的工作量增减时，服务酬金应作相应调整，调整方法由双方在专用条件中约定。</w:t>
      </w:r>
    </w:p>
    <w:p w14:paraId="4F49ADB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6.2合同解除</w:t>
      </w:r>
    </w:p>
    <w:p w14:paraId="31732AE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6.2.1 </w:t>
      </w:r>
      <w:r>
        <w:rPr>
          <w:rFonts w:hint="eastAsia" w:ascii="宋体" w:hAnsi="宋体"/>
          <w:sz w:val="24"/>
          <w:highlight w:val="none"/>
        </w:rPr>
        <w:t>委托人与咨询人协商一致，可以解除合同。</w:t>
      </w:r>
    </w:p>
    <w:p w14:paraId="4EA859AD">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6.2.2 </w:t>
      </w:r>
      <w:r>
        <w:rPr>
          <w:rFonts w:hint="eastAsia" w:ascii="宋体" w:hAnsi="宋体"/>
          <w:sz w:val="24"/>
          <w:highlight w:val="none"/>
        </w:rPr>
        <w:t>有下列情形之一的，合同当事人一方或双方可以解除合同：</w:t>
      </w:r>
    </w:p>
    <w:p w14:paraId="10E2B21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1）咨询人将本合同约定的工程造价咨询服务工作全部或部分转包给他人，委托人可以解除合同；</w:t>
      </w:r>
    </w:p>
    <w:p w14:paraId="05ED4A2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2）咨询人提供的造价咨询服务不符合合同约定的要求，经委托人催告仍不能达到合同约定要求的，委托人可以解除合同；</w:t>
      </w:r>
    </w:p>
    <w:p w14:paraId="2BA11332">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3）委托人未按合同约定支付服务酬金，经咨询人催告后，在</w:t>
      </w:r>
      <w:r>
        <w:rPr>
          <w:rFonts w:ascii="宋体" w:hAnsi="宋体"/>
          <w:sz w:val="24"/>
          <w:szCs w:val="24"/>
          <w:highlight w:val="none"/>
        </w:rPr>
        <w:t>28天内仍未支付的，咨询人可以解除合同；</w:t>
      </w:r>
    </w:p>
    <w:p w14:paraId="43547182">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4）因不可抗力致使合同无法履行；</w:t>
      </w:r>
    </w:p>
    <w:p w14:paraId="679EA289">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5）因一方违约致使合同无法实际履行或实际履行已无必要。</w:t>
      </w:r>
    </w:p>
    <w:p w14:paraId="39EA2D8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除上述情形外，双方可以根据委托的服务范围及工作内容，在专用条件中约定解除合同的其他条件。</w:t>
      </w:r>
    </w:p>
    <w:p w14:paraId="0D026961">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6.2.3 </w:t>
      </w:r>
      <w:r>
        <w:rPr>
          <w:rFonts w:hint="eastAsia" w:ascii="宋体" w:hAnsi="宋体"/>
          <w:sz w:val="24"/>
          <w:highlight w:val="none"/>
        </w:rPr>
        <w:t>任何一方提出解除合同的，应提前</w:t>
      </w:r>
      <w:r>
        <w:rPr>
          <w:rFonts w:ascii="宋体" w:hAnsi="宋体"/>
          <w:sz w:val="24"/>
          <w:highlight w:val="none"/>
        </w:rPr>
        <w:t>30天书面通知对方。</w:t>
      </w:r>
    </w:p>
    <w:p w14:paraId="44D1E441">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6.2.4合同解除后，委托人应按照合同约定向咨询人支付已完成部分的咨询服务酬金。</w:t>
      </w:r>
    </w:p>
    <w:p w14:paraId="7E782D9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677DE81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6.2.5本合同解除后，本合同约定的有关结算、争议解决方式的条款仍然有效。</w:t>
      </w:r>
    </w:p>
    <w:p w14:paraId="4692D2F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6.3 </w:t>
      </w:r>
      <w:r>
        <w:rPr>
          <w:rFonts w:hint="eastAsia" w:ascii="宋体" w:hAnsi="宋体"/>
          <w:sz w:val="24"/>
          <w:highlight w:val="none"/>
        </w:rPr>
        <w:t>合同终止</w:t>
      </w:r>
    </w:p>
    <w:p w14:paraId="124FC36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除合同解除外，以下条件全部满足时，本合同终止：</w:t>
      </w:r>
    </w:p>
    <w:p w14:paraId="55B813B7">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1）咨询人完成本合同约定的全部工作；</w:t>
      </w:r>
    </w:p>
    <w:p w14:paraId="7AC4386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2）委托人与咨询人结清并支付酬金；</w:t>
      </w:r>
    </w:p>
    <w:p w14:paraId="5756C656">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3）咨询人将委托人提供的资料交还。</w:t>
      </w:r>
    </w:p>
    <w:p w14:paraId="5A638D28">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7.争议解决</w:t>
      </w:r>
    </w:p>
    <w:p w14:paraId="48A0D8F5">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7.1协商</w:t>
      </w:r>
    </w:p>
    <w:p w14:paraId="0C68C66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双方应本着诚实信用的原则协商解决本合同履行过程中发生的争议。</w:t>
      </w:r>
    </w:p>
    <w:p w14:paraId="49AD3AA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7.2调解</w:t>
      </w:r>
    </w:p>
    <w:p w14:paraId="5C009B0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如果双方不能在</w:t>
      </w:r>
      <w:r>
        <w:rPr>
          <w:rFonts w:ascii="宋体" w:hAnsi="宋体"/>
          <w:sz w:val="24"/>
          <w:highlight w:val="none"/>
        </w:rPr>
        <w:t>14日内或双方商定的其他时间内解决本合同争议，可以将其提交给专用条件约定的或事后达成协议的调解人进行调解。</w:t>
      </w:r>
    </w:p>
    <w:p w14:paraId="07B681E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7.3仲裁或诉讼</w:t>
      </w:r>
    </w:p>
    <w:p w14:paraId="5D33CAF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双方均有权不经调解直接向专用条件约定的仲裁机构申请仲裁或向有管辖权的人民法院提起诉讼。</w:t>
      </w:r>
    </w:p>
    <w:p w14:paraId="6C1A539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8.其他</w:t>
      </w:r>
    </w:p>
    <w:p w14:paraId="6B63737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8.1考察及相关费用</w:t>
      </w:r>
    </w:p>
    <w:p w14:paraId="0097CC4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除专用条件另有约定外，咨询人经委托人同意进行考察发生的费用由委托人审核后另行支付。差旅费及相关费用的承担由双方在专用条件中约定。</w:t>
      </w:r>
    </w:p>
    <w:p w14:paraId="0D986F52">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8.2奖励</w:t>
      </w:r>
    </w:p>
    <w:p w14:paraId="4C568C7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对于咨询人在服务过程中提出合理化建议，使委托人获得效益的，双方在专用条件中约定奖励金额的确定方法。奖励金额在合理化建议被采纳后，与最近一期的正常工作酬金同期支付。</w:t>
      </w:r>
    </w:p>
    <w:p w14:paraId="04460929">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8.3保密</w:t>
      </w:r>
    </w:p>
    <w:p w14:paraId="154A1E60">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在本合同履行期间或专用条件约定的期限内，双方不得泄露对方申明的保密资料，亦不得泄露与实施工程有关的第三人所提供的保密资料。保密事项在专用条件中约定。</w:t>
      </w:r>
    </w:p>
    <w:p w14:paraId="3CC918A0">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8.4联络</w:t>
      </w:r>
    </w:p>
    <w:p w14:paraId="2B21A249">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8.4.1与合同有关的通知、指示、要求、决定等，均应采用书面形式，并应在专用条件约定的期限内送达接收人和送达地点。</w:t>
      </w:r>
    </w:p>
    <w:p w14:paraId="5C0755C8">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8.4.2委托人和咨询人应在专用条件中约定各自的送达接收人、送达地点、电子邮箱。任何一方指定的</w:t>
      </w:r>
      <w:r>
        <w:rPr>
          <w:rFonts w:ascii="宋体" w:hAnsi="宋体"/>
          <w:sz w:val="24"/>
          <w:szCs w:val="24"/>
          <w:highlight w:val="none"/>
        </w:rPr>
        <w:t>接收人或送达地点或电子邮箱发生变动的，应提前3天以书面形式通知对方，否则视为未发生变动。</w:t>
      </w:r>
    </w:p>
    <w:p w14:paraId="6ACBFE0A">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8.4.3委托人和咨询人应当及时签收另一方送达至送达地点和指定接收人的往来函件，如确有充分证据证明一方无正当理由拒不签收的，视为认可往来函件的内容。</w:t>
      </w:r>
    </w:p>
    <w:p w14:paraId="514D82BB">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8.5知识产权</w:t>
      </w:r>
    </w:p>
    <w:p w14:paraId="7FBDD30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w:t>
      </w:r>
      <w:r>
        <w:rPr>
          <w:rFonts w:hint="eastAsia" w:ascii="宋体" w:hAnsi="宋体"/>
          <w:sz w:val="24"/>
          <w:szCs w:val="24"/>
          <w:highlight w:val="none"/>
        </w:rPr>
        <w:t>面同意，咨询人不得为了本合同以外的目的而复制或者以其他方式使用上述文件或将之提供给任何第三方。</w:t>
      </w:r>
    </w:p>
    <w:p w14:paraId="6FABAF5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4D8F42F3">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双方保证在履行本合同过程中不侵犯对方及第三方的知识产权。因咨询人侵犯他人知识产权所引起的责任，由咨询人承担；因委托人提供的基础资料导致侵</w:t>
      </w:r>
      <w:r>
        <w:rPr>
          <w:rFonts w:hint="eastAsia" w:ascii="宋体" w:hAnsi="宋体"/>
          <w:sz w:val="24"/>
          <w:szCs w:val="24"/>
          <w:highlight w:val="none"/>
        </w:rPr>
        <w:t>权的，由委托人承担责任。</w:t>
      </w:r>
    </w:p>
    <w:p w14:paraId="5FBF0F9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除专用条件另有约定外，双方均有权在履行本合同保密义务并且不损害对方利益的情况下，将履行本合同形成的有关成果文件用于企业宣传、申报奖项以及接受上级主管部门的检查。</w:t>
      </w:r>
    </w:p>
    <w:p w14:paraId="78D04F7D">
      <w:pPr>
        <w:shd w:val="clear"/>
        <w:tabs>
          <w:tab w:val="left" w:pos="0"/>
        </w:tabs>
        <w:spacing w:line="440" w:lineRule="exact"/>
        <w:ind w:firstLine="643" w:firstLineChars="200"/>
        <w:jc w:val="center"/>
        <w:rPr>
          <w:rFonts w:hint="eastAsia" w:ascii="宋体" w:hAnsi="宋体"/>
          <w:b/>
          <w:bCs/>
          <w:sz w:val="32"/>
          <w:szCs w:val="32"/>
          <w:highlight w:val="none"/>
        </w:rPr>
      </w:pPr>
    </w:p>
    <w:p w14:paraId="6E05334A">
      <w:pPr>
        <w:shd w:val="clear"/>
        <w:tabs>
          <w:tab w:val="left" w:pos="0"/>
        </w:tabs>
        <w:spacing w:line="440" w:lineRule="exact"/>
        <w:ind w:firstLine="643" w:firstLineChars="200"/>
        <w:jc w:val="center"/>
        <w:rPr>
          <w:rFonts w:hint="eastAsia" w:ascii="宋体" w:hAnsi="宋体"/>
          <w:b/>
          <w:bCs/>
          <w:sz w:val="32"/>
          <w:szCs w:val="32"/>
          <w:highlight w:val="none"/>
        </w:rPr>
      </w:pPr>
    </w:p>
    <w:p w14:paraId="640CB56A">
      <w:pPr>
        <w:shd w:val="clear"/>
        <w:tabs>
          <w:tab w:val="left" w:pos="0"/>
        </w:tabs>
        <w:spacing w:line="440" w:lineRule="exact"/>
        <w:ind w:firstLine="643" w:firstLineChars="200"/>
        <w:jc w:val="center"/>
        <w:rPr>
          <w:rFonts w:hint="eastAsia" w:ascii="宋体" w:hAnsi="宋体"/>
          <w:b/>
          <w:bCs/>
          <w:sz w:val="32"/>
          <w:szCs w:val="32"/>
          <w:highlight w:val="none"/>
        </w:rPr>
      </w:pPr>
    </w:p>
    <w:p w14:paraId="31768DD0">
      <w:pPr>
        <w:shd w:val="clear"/>
        <w:tabs>
          <w:tab w:val="left" w:pos="0"/>
        </w:tabs>
        <w:spacing w:line="440" w:lineRule="exact"/>
        <w:ind w:firstLine="643" w:firstLineChars="200"/>
        <w:jc w:val="center"/>
        <w:rPr>
          <w:rFonts w:hint="eastAsia" w:ascii="宋体" w:hAnsi="宋体"/>
          <w:b/>
          <w:bCs/>
          <w:sz w:val="32"/>
          <w:szCs w:val="32"/>
          <w:highlight w:val="none"/>
        </w:rPr>
      </w:pPr>
    </w:p>
    <w:p w14:paraId="4231286C">
      <w:pPr>
        <w:shd w:val="clear"/>
        <w:tabs>
          <w:tab w:val="left" w:pos="0"/>
        </w:tabs>
        <w:spacing w:line="440" w:lineRule="exact"/>
        <w:ind w:firstLine="643" w:firstLineChars="200"/>
        <w:jc w:val="center"/>
        <w:rPr>
          <w:rFonts w:hint="eastAsia" w:ascii="宋体" w:hAnsi="宋体"/>
          <w:b/>
          <w:bCs/>
          <w:sz w:val="32"/>
          <w:szCs w:val="32"/>
          <w:highlight w:val="none"/>
        </w:rPr>
      </w:pPr>
    </w:p>
    <w:p w14:paraId="281F003C">
      <w:pPr>
        <w:shd w:val="clear"/>
        <w:tabs>
          <w:tab w:val="left" w:pos="0"/>
        </w:tabs>
        <w:spacing w:line="440" w:lineRule="exact"/>
        <w:ind w:firstLine="643" w:firstLineChars="200"/>
        <w:jc w:val="center"/>
        <w:rPr>
          <w:rFonts w:ascii="宋体" w:hAnsi="宋体"/>
          <w:b/>
          <w:bCs/>
          <w:sz w:val="32"/>
          <w:szCs w:val="32"/>
          <w:highlight w:val="none"/>
        </w:rPr>
      </w:pPr>
      <w:r>
        <w:rPr>
          <w:rFonts w:hint="eastAsia" w:ascii="宋体" w:hAnsi="宋体"/>
          <w:b/>
          <w:bCs/>
          <w:sz w:val="32"/>
          <w:szCs w:val="32"/>
          <w:highlight w:val="none"/>
        </w:rPr>
        <w:t>专用条款</w:t>
      </w:r>
    </w:p>
    <w:p w14:paraId="48FD568A">
      <w:pPr>
        <w:shd w:val="clear"/>
        <w:tabs>
          <w:tab w:val="left" w:pos="0"/>
        </w:tabs>
        <w:spacing w:line="440" w:lineRule="exact"/>
        <w:ind w:firstLine="480" w:firstLineChars="200"/>
        <w:rPr>
          <w:rFonts w:ascii="宋体" w:hAnsi="宋体"/>
          <w:sz w:val="24"/>
          <w:highlight w:val="none"/>
        </w:rPr>
      </w:pPr>
    </w:p>
    <w:p w14:paraId="51CDC7D4">
      <w:pPr>
        <w:shd w:val="clear"/>
        <w:tabs>
          <w:tab w:val="left" w:pos="0"/>
        </w:tabs>
        <w:spacing w:line="420" w:lineRule="exact"/>
        <w:ind w:firstLine="480" w:firstLineChars="200"/>
        <w:rPr>
          <w:rFonts w:ascii="宋体" w:hAnsi="宋体"/>
          <w:sz w:val="24"/>
          <w:highlight w:val="none"/>
        </w:rPr>
      </w:pPr>
      <w:r>
        <w:rPr>
          <w:rFonts w:ascii="宋体" w:hAnsi="宋体"/>
          <w:sz w:val="24"/>
          <w:highlight w:val="none"/>
        </w:rPr>
        <w:t>1.词语定义、语言、解释顺序与适用法律</w:t>
      </w:r>
    </w:p>
    <w:p w14:paraId="298B41A3">
      <w:pPr>
        <w:shd w:val="clear"/>
        <w:tabs>
          <w:tab w:val="left" w:pos="0"/>
        </w:tabs>
        <w:spacing w:line="420" w:lineRule="exact"/>
        <w:ind w:firstLine="480" w:firstLineChars="200"/>
        <w:rPr>
          <w:rFonts w:ascii="宋体" w:hAnsi="宋体"/>
          <w:sz w:val="24"/>
          <w:highlight w:val="none"/>
        </w:rPr>
      </w:pPr>
      <w:r>
        <w:rPr>
          <w:rFonts w:ascii="宋体" w:hAnsi="宋体"/>
          <w:sz w:val="24"/>
          <w:highlight w:val="none"/>
        </w:rPr>
        <w:t xml:space="preserve">1.2 </w:t>
      </w:r>
      <w:r>
        <w:rPr>
          <w:rFonts w:hint="eastAsia" w:ascii="宋体" w:hAnsi="宋体"/>
          <w:sz w:val="24"/>
          <w:highlight w:val="none"/>
        </w:rPr>
        <w:t>语言</w:t>
      </w:r>
    </w:p>
    <w:p w14:paraId="2FEE8D82">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本合同文件除使用中文外，还可用</w:t>
      </w:r>
      <w:r>
        <w:rPr>
          <w:rFonts w:hint="eastAsia" w:ascii="宋体" w:hAnsi="宋体"/>
          <w:sz w:val="24"/>
          <w:highlight w:val="none"/>
          <w:u w:val="single"/>
        </w:rPr>
        <w:t xml:space="preserve">     /     </w:t>
      </w:r>
      <w:r>
        <w:rPr>
          <w:rFonts w:hint="eastAsia" w:ascii="宋体" w:hAnsi="宋体"/>
          <w:sz w:val="24"/>
          <w:highlight w:val="none"/>
        </w:rPr>
        <w:t xml:space="preserve">。                          </w:t>
      </w:r>
    </w:p>
    <w:p w14:paraId="4D0DCD91">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1.3合同文件的优先顺序</w:t>
      </w:r>
    </w:p>
    <w:p w14:paraId="244587DD">
      <w:pPr>
        <w:shd w:val="clear"/>
        <w:tabs>
          <w:tab w:val="left" w:pos="0"/>
        </w:tabs>
        <w:spacing w:line="440" w:lineRule="exact"/>
        <w:ind w:firstLine="480" w:firstLineChars="200"/>
        <w:rPr>
          <w:rFonts w:ascii="宋体" w:hAnsi="宋体"/>
          <w:sz w:val="24"/>
          <w:highlight w:val="none"/>
          <w:u w:val="single"/>
        </w:rPr>
      </w:pPr>
      <w:r>
        <w:rPr>
          <w:rFonts w:hint="eastAsia" w:ascii="宋体" w:hAnsi="宋体"/>
          <w:sz w:val="24"/>
          <w:highlight w:val="none"/>
        </w:rPr>
        <w:t>本合同文件的解释顺序为：</w:t>
      </w:r>
      <w:r>
        <w:rPr>
          <w:rFonts w:hint="eastAsia" w:ascii="宋体" w:hAnsi="宋体"/>
          <w:sz w:val="24"/>
          <w:highlight w:val="none"/>
          <w:u w:val="single"/>
        </w:rPr>
        <w:t>按通用条款</w:t>
      </w:r>
      <w:r>
        <w:rPr>
          <w:rFonts w:ascii="宋体" w:hAnsi="宋体"/>
          <w:sz w:val="24"/>
          <w:highlight w:val="none"/>
          <w:u w:val="single"/>
        </w:rPr>
        <w:t>1.3合同文件的优先顺序</w:t>
      </w:r>
      <w:r>
        <w:rPr>
          <w:rFonts w:hint="eastAsia" w:ascii="宋体" w:hAnsi="宋体"/>
          <w:sz w:val="24"/>
          <w:highlight w:val="none"/>
          <w:u w:val="single"/>
        </w:rPr>
        <w:t>执行</w:t>
      </w:r>
    </w:p>
    <w:p w14:paraId="78163393">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 xml:space="preserve">。                                                              </w:t>
      </w:r>
    </w:p>
    <w:p w14:paraId="69C76D5E">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1.4适用法律</w:t>
      </w:r>
    </w:p>
    <w:p w14:paraId="48FFC9AD">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 xml:space="preserve">本合同适用的其他规范性文件包括:中华人民共和国法律等相关法律法规。                            </w:t>
      </w:r>
    </w:p>
    <w:p w14:paraId="626C3FCA">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2.委托人的义务</w:t>
      </w:r>
    </w:p>
    <w:p w14:paraId="44B79B14">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2.1提供资料</w:t>
      </w:r>
    </w:p>
    <w:p w14:paraId="2AED0E08">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委托人无偿向咨询人提供与本合同咨询业务有关资料的时间为：合同签订后3日内。</w:t>
      </w:r>
    </w:p>
    <w:p w14:paraId="2A11B4D9">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2.2提供工作条件</w:t>
      </w:r>
    </w:p>
    <w:p w14:paraId="61ED39E1">
      <w:pPr>
        <w:shd w:val="clear"/>
        <w:tabs>
          <w:tab w:val="left" w:pos="0"/>
        </w:tabs>
        <w:spacing w:line="420" w:lineRule="exact"/>
        <w:ind w:left="199" w:leftChars="95" w:firstLine="228" w:firstLineChars="100"/>
        <w:rPr>
          <w:rFonts w:ascii="宋体" w:hAnsi="宋体"/>
          <w:spacing w:val="-6"/>
          <w:sz w:val="24"/>
          <w:highlight w:val="none"/>
          <w:u w:val="single"/>
        </w:rPr>
      </w:pPr>
      <w:r>
        <w:rPr>
          <w:rFonts w:hint="eastAsia" w:ascii="宋体" w:hAnsi="宋体"/>
          <w:spacing w:val="-6"/>
          <w:sz w:val="24"/>
          <w:highlight w:val="none"/>
        </w:rPr>
        <w:t>2.2.1项目咨询人员使用由委托人提供的房屋及设备，支付使用费的标准为：</w:t>
      </w:r>
      <w:r>
        <w:rPr>
          <w:rFonts w:hint="eastAsia" w:ascii="宋体" w:hAnsi="宋体"/>
          <w:spacing w:val="-6"/>
          <w:sz w:val="24"/>
          <w:highlight w:val="none"/>
          <w:u w:val="single"/>
        </w:rPr>
        <w:t>/</w:t>
      </w:r>
      <w:r>
        <w:rPr>
          <w:rFonts w:hint="eastAsia" w:ascii="宋体" w:hAnsi="宋体"/>
          <w:spacing w:val="-6"/>
          <w:sz w:val="24"/>
          <w:highlight w:val="none"/>
        </w:rPr>
        <w:t>。</w:t>
      </w:r>
    </w:p>
    <w:p w14:paraId="00800900">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2.4委托人代表</w:t>
      </w:r>
    </w:p>
    <w:p w14:paraId="3FD08446">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 xml:space="preserve">    委托人代表为：</w:t>
      </w:r>
      <w:r>
        <w:rPr>
          <w:rFonts w:hint="eastAsia" w:ascii="宋体" w:hAnsi="宋体"/>
          <w:sz w:val="24"/>
          <w:highlight w:val="none"/>
          <w:u w:val="single"/>
        </w:rPr>
        <w:t xml:space="preserve">       </w:t>
      </w:r>
      <w:r>
        <w:rPr>
          <w:rFonts w:hint="eastAsia" w:ascii="宋体" w:hAnsi="宋体"/>
          <w:sz w:val="24"/>
          <w:highlight w:val="none"/>
        </w:rPr>
        <w:t xml:space="preserve">其权限范围：负责项目的协调和全面造价咨询管理工作                                                                                                                     </w:t>
      </w:r>
    </w:p>
    <w:p w14:paraId="75300E1F">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2.5答复</w:t>
      </w:r>
    </w:p>
    <w:p w14:paraId="653EF149">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委托人同意在</w:t>
      </w:r>
      <w:r>
        <w:rPr>
          <w:rFonts w:hint="eastAsia" w:ascii="宋体" w:hAnsi="宋体"/>
          <w:sz w:val="24"/>
          <w:highlight w:val="none"/>
          <w:lang w:val="en-US" w:eastAsia="zh-CN"/>
        </w:rPr>
        <w:t>5</w:t>
      </w:r>
      <w:r>
        <w:rPr>
          <w:rFonts w:hint="eastAsia" w:ascii="宋体" w:hAnsi="宋体"/>
          <w:sz w:val="24"/>
          <w:highlight w:val="none"/>
        </w:rPr>
        <w:t>日内，对咨询人书面提交并要求做出决定的事宜给予书面答复。逾期未答复的，视为委托人认可。</w:t>
      </w:r>
    </w:p>
    <w:p w14:paraId="2D21A5E8">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3.咨询人的义务</w:t>
      </w:r>
    </w:p>
    <w:p w14:paraId="2041886B">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3.1项目咨询团队及人员</w:t>
      </w:r>
    </w:p>
    <w:p w14:paraId="463E4E71">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3.1.1项目咨询团队的主要人员应具有造价执业资格条件，团队人员的数量为</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sz w:val="24"/>
          <w:highlight w:val="none"/>
        </w:rPr>
        <w:t>人。</w:t>
      </w:r>
    </w:p>
    <w:p w14:paraId="6E2E1923">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3.1.2项目负责人为：</w:t>
      </w:r>
      <w:r>
        <w:rPr>
          <w:rFonts w:hint="eastAsia" w:ascii="宋体" w:hAnsi="宋体"/>
          <w:sz w:val="24"/>
          <w:highlight w:val="none"/>
          <w:u w:val="single"/>
        </w:rPr>
        <w:t xml:space="preserve">     </w:t>
      </w:r>
      <w:r>
        <w:rPr>
          <w:rFonts w:hint="eastAsia" w:ascii="宋体" w:hAnsi="宋体"/>
          <w:sz w:val="24"/>
          <w:highlight w:val="none"/>
        </w:rPr>
        <w:t>，项目负责人为履行本合同的权限为：负责项目的协调和全面造价咨询管理工作。</w:t>
      </w:r>
    </w:p>
    <w:p w14:paraId="46031068">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3.1.3咨询人更换项目咨询团队其他咨询人员的约定：未经委托人同意不能擅自变更,如确实需要变更，必须提前一周以书面形式说明原因，经委托人同意后方可变更。</w:t>
      </w:r>
    </w:p>
    <w:p w14:paraId="7F15194D">
      <w:pPr>
        <w:shd w:val="clear"/>
        <w:tabs>
          <w:tab w:val="left" w:pos="0"/>
        </w:tabs>
        <w:spacing w:line="420" w:lineRule="exact"/>
        <w:ind w:firstLine="480" w:firstLineChars="200"/>
        <w:rPr>
          <w:rFonts w:ascii="宋体" w:hAnsi="宋体"/>
          <w:sz w:val="24"/>
          <w:highlight w:val="none"/>
        </w:rPr>
      </w:pPr>
      <w:r>
        <w:rPr>
          <w:rFonts w:hint="eastAsia" w:ascii="宋体" w:hAnsi="宋体"/>
          <w:sz w:val="24"/>
          <w:highlight w:val="none"/>
        </w:rPr>
        <w:t>3.1.4委托人要求更换咨询人员的情形还包括：</w:t>
      </w:r>
    </w:p>
    <w:p w14:paraId="3150063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①专业水平达不到岗位要求、工作责任心不强的工作人员；</w:t>
      </w:r>
    </w:p>
    <w:p w14:paraId="49C77D8E">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②不能积极配合委托人正常工作者；</w:t>
      </w:r>
    </w:p>
    <w:p w14:paraId="3ED3FD6E">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③违反委托人工地现场管理规定者；</w:t>
      </w:r>
    </w:p>
    <w:p w14:paraId="651F80A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④对本工程产生不良影响的其他人员。</w:t>
      </w:r>
    </w:p>
    <w:p w14:paraId="79AA79A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其他</w:t>
      </w:r>
    </w:p>
    <w:p w14:paraId="586C542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.1不得私自向外透露工程项目情况。</w:t>
      </w:r>
    </w:p>
    <w:p w14:paraId="36436B54">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.2不得将承接的业务交给或转包给本机构以外的个人或单位实施的，若违反此项规定，委托人保留不支付业务费用的权利。</w:t>
      </w:r>
    </w:p>
    <w:p w14:paraId="4F41E2F3">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2</w:t>
      </w:r>
      <w:r>
        <w:rPr>
          <w:rFonts w:hint="eastAsia" w:ascii="宋体" w:hAnsi="宋体"/>
          <w:sz w:val="24"/>
          <w:highlight w:val="none"/>
        </w:rPr>
        <w:t>.3丢失工程项目资料的，应承担相应法律责任并视情况扣减酬金。</w:t>
      </w:r>
    </w:p>
    <w:p w14:paraId="028F597C">
      <w:pPr>
        <w:shd w:val="clear"/>
        <w:tabs>
          <w:tab w:val="left" w:pos="0"/>
        </w:tabs>
        <w:spacing w:line="440" w:lineRule="exact"/>
        <w:ind w:firstLine="480" w:firstLineChars="200"/>
        <w:rPr>
          <w:rFonts w:hint="eastAsia" w:ascii="宋体" w:hAnsi="宋体" w:eastAsia="宋体" w:cs="宋体"/>
          <w:b/>
          <w:bCs/>
          <w:sz w:val="24"/>
          <w:szCs w:val="24"/>
          <w:highlight w:val="none"/>
          <w:lang w:eastAsia="zh-CN"/>
        </w:rPr>
      </w:pPr>
      <w:r>
        <w:rPr>
          <w:rFonts w:hint="eastAsia" w:ascii="宋体" w:hAnsi="宋体"/>
          <w:sz w:val="24"/>
          <w:highlight w:val="none"/>
        </w:rPr>
        <w:t>3.</w:t>
      </w:r>
      <w:r>
        <w:rPr>
          <w:rFonts w:hint="eastAsia" w:ascii="宋体" w:hAnsi="宋体"/>
          <w:sz w:val="24"/>
          <w:highlight w:val="none"/>
          <w:lang w:val="en-US" w:eastAsia="zh-CN"/>
        </w:rPr>
        <w:t>3</w:t>
      </w:r>
      <w:r>
        <w:rPr>
          <w:rFonts w:hint="eastAsia" w:ascii="宋体" w:hAnsi="宋体"/>
          <w:sz w:val="24"/>
          <w:highlight w:val="none"/>
        </w:rPr>
        <w:t>咨询人的</w:t>
      </w:r>
      <w:r>
        <w:rPr>
          <w:rFonts w:hint="eastAsia" w:ascii="宋体" w:hAnsi="宋体" w:eastAsia="宋体" w:cs="宋体"/>
          <w:b w:val="0"/>
          <w:bCs w:val="0"/>
          <w:sz w:val="24"/>
          <w:szCs w:val="24"/>
          <w:highlight w:val="none"/>
          <w:lang w:eastAsia="zh-CN"/>
        </w:rPr>
        <w:t>服务内容及要求</w:t>
      </w:r>
    </w:p>
    <w:p w14:paraId="7E7B31C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kern w:val="2"/>
          <w:sz w:val="24"/>
          <w:szCs w:val="24"/>
          <w:highlight w:val="none"/>
          <w:lang w:val="en-US" w:eastAsia="zh-CN" w:bidi="ar-SA"/>
        </w:rPr>
      </w:pPr>
      <w:r>
        <w:rPr>
          <w:rFonts w:hint="eastAsia" w:ascii="宋体" w:hAnsi="宋体"/>
          <w:sz w:val="24"/>
          <w:highlight w:val="none"/>
        </w:rPr>
        <w:t>3.</w:t>
      </w:r>
      <w:r>
        <w:rPr>
          <w:rFonts w:hint="eastAsia" w:ascii="宋体" w:hAnsi="宋体"/>
          <w:sz w:val="24"/>
          <w:highlight w:val="none"/>
          <w:lang w:val="en-US" w:eastAsia="zh-CN"/>
        </w:rPr>
        <w:t>3.1</w:t>
      </w:r>
      <w:r>
        <w:rPr>
          <w:rFonts w:hint="eastAsia" w:ascii="宋体" w:hAnsi="宋体" w:eastAsia="宋体" w:cs="宋体"/>
          <w:kern w:val="2"/>
          <w:sz w:val="24"/>
          <w:szCs w:val="24"/>
          <w:highlight w:val="none"/>
          <w:lang w:val="en-US" w:eastAsia="zh-CN" w:bidi="ar-SA"/>
        </w:rPr>
        <w:t>服务内容：</w:t>
      </w:r>
      <w:r>
        <w:rPr>
          <w:rFonts w:hint="eastAsia" w:ascii="宋体" w:hAnsi="宋体" w:cs="宋体"/>
          <w:kern w:val="2"/>
          <w:sz w:val="24"/>
          <w:szCs w:val="24"/>
          <w:highlight w:val="none"/>
          <w:lang w:val="en-US" w:eastAsia="zh-CN" w:bidi="ar-SA"/>
        </w:rPr>
        <w:t>编制工程量清单</w:t>
      </w:r>
    </w:p>
    <w:p w14:paraId="47E8331D">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sz w:val="24"/>
          <w:highlight w:val="none"/>
        </w:rPr>
        <w:t>3.</w:t>
      </w:r>
      <w:r>
        <w:rPr>
          <w:rFonts w:hint="eastAsia" w:ascii="宋体" w:hAnsi="宋体"/>
          <w:sz w:val="24"/>
          <w:highlight w:val="none"/>
          <w:lang w:val="en-US" w:eastAsia="zh-CN"/>
        </w:rPr>
        <w:t>3.2</w:t>
      </w:r>
      <w:r>
        <w:rPr>
          <w:rFonts w:hint="eastAsia" w:ascii="宋体" w:hAnsi="宋体" w:eastAsia="宋体" w:cs="宋体"/>
          <w:color w:val="auto"/>
          <w:sz w:val="24"/>
          <w:highlight w:val="none"/>
        </w:rPr>
        <w:t>检查资料的完整性、合规性；</w:t>
      </w:r>
    </w:p>
    <w:p w14:paraId="52B48C38">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审核编制依据的合法性、时效性及适用范围；</w:t>
      </w:r>
    </w:p>
    <w:p w14:paraId="5136EB13">
      <w:pPr>
        <w:keepNext w:val="0"/>
        <w:keepLines w:val="0"/>
        <w:pageBreakBefore w:val="0"/>
        <w:widowControl w:val="0"/>
        <w:shd w:val="clea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highlight w:val="none"/>
        </w:rPr>
      </w:pP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全面审核工程计量及计价；</w:t>
      </w:r>
    </w:p>
    <w:p w14:paraId="0F530B6E">
      <w:pPr>
        <w:pStyle w:val="8"/>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kern w:val="0"/>
          <w:sz w:val="24"/>
          <w:szCs w:val="24"/>
          <w:highlight w:val="none"/>
          <w:lang w:val="en-US" w:eastAsia="zh-CN" w:bidi="ar-SA"/>
        </w:rPr>
      </w:pPr>
      <w:r>
        <w:rPr>
          <w:rFonts w:hint="eastAsia" w:ascii="宋体" w:hAnsi="宋体"/>
          <w:sz w:val="24"/>
          <w:highlight w:val="none"/>
        </w:rPr>
        <w:t>3</w:t>
      </w:r>
      <w:r>
        <w:rPr>
          <w:rFonts w:hint="eastAsia" w:ascii="宋体" w:hAnsi="宋体"/>
          <w:sz w:val="24"/>
          <w:highlight w:val="none"/>
          <w:lang w:val="en-US" w:eastAsia="zh-CN"/>
        </w:rPr>
        <w:t>.3.</w:t>
      </w:r>
      <w:r>
        <w:rPr>
          <w:rFonts w:hint="eastAsia" w:ascii="宋体" w:hAnsi="宋体" w:cs="宋体"/>
          <w:b w:val="0"/>
          <w:kern w:val="0"/>
          <w:sz w:val="24"/>
          <w:szCs w:val="24"/>
          <w:highlight w:val="none"/>
          <w:lang w:val="en-US" w:eastAsia="zh-CN" w:bidi="ar-SA"/>
        </w:rPr>
        <w:t>5</w:t>
      </w:r>
      <w:r>
        <w:rPr>
          <w:rFonts w:hint="eastAsia" w:ascii="宋体" w:hAnsi="宋体" w:eastAsia="宋体" w:cs="宋体"/>
          <w:b w:val="0"/>
          <w:kern w:val="0"/>
          <w:sz w:val="24"/>
          <w:szCs w:val="24"/>
          <w:highlight w:val="none"/>
          <w:lang w:val="en-US" w:eastAsia="zh-CN" w:bidi="ar-SA"/>
        </w:rPr>
        <w:t>咨询人应完全服从委托人的管理，严格遵守采购人的各项规定。</w:t>
      </w:r>
    </w:p>
    <w:p w14:paraId="5A1AE63C">
      <w:pPr>
        <w:pStyle w:val="8"/>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kern w:val="0"/>
          <w:sz w:val="24"/>
          <w:szCs w:val="24"/>
          <w:highlight w:val="none"/>
          <w:lang w:val="en-US" w:eastAsia="zh-CN" w:bidi="ar-SA"/>
        </w:rPr>
      </w:pPr>
      <w:r>
        <w:rPr>
          <w:rFonts w:hint="eastAsia" w:ascii="宋体" w:hAnsi="宋体"/>
          <w:sz w:val="24"/>
          <w:highlight w:val="none"/>
        </w:rPr>
        <w:t>3.</w:t>
      </w:r>
      <w:r>
        <w:rPr>
          <w:rFonts w:hint="eastAsia" w:ascii="宋体" w:hAnsi="宋体"/>
          <w:sz w:val="24"/>
          <w:highlight w:val="none"/>
          <w:lang w:val="en-US" w:eastAsia="zh-CN"/>
        </w:rPr>
        <w:t>3.</w:t>
      </w:r>
      <w:r>
        <w:rPr>
          <w:rFonts w:hint="eastAsia" w:ascii="宋体" w:hAnsi="宋体" w:cs="宋体"/>
          <w:b w:val="0"/>
          <w:kern w:val="0"/>
          <w:sz w:val="24"/>
          <w:szCs w:val="24"/>
          <w:highlight w:val="none"/>
          <w:lang w:val="en-US" w:eastAsia="zh-CN" w:bidi="ar-SA"/>
        </w:rPr>
        <w:t>6</w:t>
      </w:r>
      <w:r>
        <w:rPr>
          <w:rFonts w:hint="eastAsia" w:ascii="宋体" w:hAnsi="宋体" w:eastAsia="宋体" w:cs="宋体"/>
          <w:b w:val="0"/>
          <w:kern w:val="0"/>
          <w:sz w:val="24"/>
          <w:szCs w:val="24"/>
          <w:highlight w:val="none"/>
          <w:lang w:val="en-US" w:eastAsia="zh-CN" w:bidi="ar-SA"/>
        </w:rPr>
        <w:t>服务过程中应当遵循独立性、客观性、科学性、公正性原则，依法独立、公正的执行业务，遵守职业道德及保密原则。</w:t>
      </w:r>
    </w:p>
    <w:p w14:paraId="4A9A3191">
      <w:pPr>
        <w:pStyle w:val="8"/>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3.</w:t>
      </w:r>
      <w:r>
        <w:rPr>
          <w:rFonts w:hint="eastAsia" w:ascii="宋体" w:hAnsi="宋体" w:eastAsia="宋体" w:cs="宋体"/>
          <w:b w:val="0"/>
          <w:kern w:val="0"/>
          <w:sz w:val="24"/>
          <w:szCs w:val="24"/>
          <w:highlight w:val="none"/>
          <w:lang w:val="en-US" w:eastAsia="zh-CN" w:bidi="ar-SA"/>
        </w:rPr>
        <w:t>7成果文件提交按委托人委托服务通知书的时间要求执行。</w:t>
      </w:r>
    </w:p>
    <w:p w14:paraId="576B6682">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val="en-US" w:eastAsia="zh-CN"/>
        </w:rPr>
        <w:t>4</w:t>
      </w:r>
      <w:r>
        <w:rPr>
          <w:rFonts w:hint="eastAsia" w:ascii="宋体" w:hAnsi="宋体"/>
          <w:sz w:val="24"/>
          <w:highlight w:val="none"/>
        </w:rPr>
        <w:t>咨询人的工作依据</w:t>
      </w:r>
    </w:p>
    <w:p w14:paraId="7ECDEBA4">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经双方协商，本合同约定的造价咨询服务适用的技术标准、规范、定额等工作依据为：现行建设工程造价咨询的有关规范及规定，如GB502013《建设工程工程量清单计价规范》及《工程量计算规范》 ，20</w:t>
      </w:r>
      <w:r>
        <w:rPr>
          <w:rFonts w:hint="eastAsia" w:ascii="宋体" w:hAnsi="宋体"/>
          <w:sz w:val="24"/>
          <w:highlight w:val="none"/>
          <w:lang w:val="en-US" w:eastAsia="zh-CN"/>
        </w:rPr>
        <w:t>20</w:t>
      </w:r>
      <w:r>
        <w:rPr>
          <w:rFonts w:hint="eastAsia" w:ascii="宋体" w:hAnsi="宋体"/>
          <w:sz w:val="24"/>
          <w:highlight w:val="none"/>
        </w:rPr>
        <w:t>《四川省建设工程工程量清单计价定额》等 。</w:t>
      </w:r>
    </w:p>
    <w:p w14:paraId="6BCC862E">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 违约责任</w:t>
      </w:r>
    </w:p>
    <w:p w14:paraId="29121B56">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4.1委托人的违约责任</w:t>
      </w:r>
    </w:p>
    <w:p w14:paraId="6648E470">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4.1.1委托人违约金的计算及支付方法：    /                 。</w:t>
      </w:r>
    </w:p>
    <w:p w14:paraId="3806C972">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4.1.2委托人赔偿金额按下列方法确定并支付：  /                    。</w:t>
      </w:r>
    </w:p>
    <w:p w14:paraId="00BF430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4.1.3 委托人逾期付款利息按下列方法计算并支付： /               。</w:t>
      </w:r>
    </w:p>
    <w:p w14:paraId="0ED496AA">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4.2咨询人的违约责任</w:t>
      </w:r>
    </w:p>
    <w:p w14:paraId="4518D41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4.2.1咨询人未能在合同约定期限内完成各阶段工作并向委托人提交工作成果的，每迟延一天应向委托人支付1000元的违约金，延期超过</w:t>
      </w:r>
      <w:r>
        <w:rPr>
          <w:rFonts w:hint="eastAsia" w:ascii="宋体" w:hAnsi="宋体"/>
          <w:sz w:val="24"/>
          <w:highlight w:val="none"/>
          <w:lang w:val="en-US" w:eastAsia="zh-CN"/>
        </w:rPr>
        <w:t>1</w:t>
      </w:r>
      <w:r>
        <w:rPr>
          <w:rFonts w:hint="eastAsia" w:ascii="宋体" w:hAnsi="宋体"/>
          <w:sz w:val="24"/>
          <w:highlight w:val="none"/>
        </w:rPr>
        <w:t>0日或完成内容不符合约定经整改一次仍不符合约定的咨询人应按咨询费用总额的20%支付违约金，任一阶段迟延完成工作任务超过</w:t>
      </w:r>
      <w:r>
        <w:rPr>
          <w:rFonts w:hint="eastAsia" w:ascii="宋体" w:hAnsi="宋体"/>
          <w:sz w:val="24"/>
          <w:highlight w:val="none"/>
          <w:lang w:val="en-US" w:eastAsia="zh-CN"/>
        </w:rPr>
        <w:t>20</w:t>
      </w:r>
      <w:r>
        <w:rPr>
          <w:rFonts w:hint="eastAsia" w:ascii="宋体" w:hAnsi="宋体"/>
          <w:sz w:val="24"/>
          <w:highlight w:val="none"/>
        </w:rPr>
        <w:t>个日历天的（除经委托人同意外），委托人有权单方面解除本合同。</w:t>
      </w:r>
    </w:p>
    <w:p w14:paraId="4479FF1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4.2.2 因咨询人未能按照合同约定的质量标准并按照现行国家及地方造价咨询规范提供咨询服务，因咨询人过错造成委托人经济损失的，委托人有权单方面解除本合同并有权要求咨询人赔偿全部损失。</w:t>
      </w:r>
    </w:p>
    <w:p w14:paraId="46C43772">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w:t>
      </w:r>
    </w:p>
    <w:p w14:paraId="3D7AA24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3</w:t>
      </w:r>
      <w:r>
        <w:rPr>
          <w:rFonts w:hint="eastAsia" w:ascii="宋体" w:hAnsi="宋体"/>
          <w:sz w:val="24"/>
          <w:highlight w:val="none"/>
        </w:rPr>
        <w:t>咨询人应保证其相应资格合法有效，若委托人因行使合同约定各项权利而受到处罚或者被第三者索赔的，委托人不仅有权解除合同，咨询人还应承担委托人因此承担的罚金、罚款、赔偿、补偿等，补偿上限按照本合同服务酬金总额20%承担。</w:t>
      </w:r>
    </w:p>
    <w:p w14:paraId="6E7683F7">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4</w:t>
      </w:r>
      <w:r>
        <w:rPr>
          <w:rFonts w:hint="eastAsia" w:ascii="宋体" w:hAnsi="宋体"/>
          <w:sz w:val="24"/>
          <w:highlight w:val="none"/>
        </w:rPr>
        <w:t>咨询人履行合同不符合合同约定或甲方要求，经委托人发出书面通知后仍不整改的，委托人有权解除合同，且咨询人承担本合同服务酬金总额20%承担违约金。</w:t>
      </w:r>
    </w:p>
    <w:p w14:paraId="20A82F7D">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5</w:t>
      </w:r>
      <w:r>
        <w:rPr>
          <w:rFonts w:hint="eastAsia" w:ascii="宋体" w:hAnsi="宋体"/>
          <w:sz w:val="24"/>
          <w:highlight w:val="none"/>
        </w:rPr>
        <w:t>咨询人违约除承担违约金外，还应承担委托人全部损失，委托人损失包括但不限于为主张权利产生的诉讼费、保全费、保全保险费、律师费、差旅费等全部费用。</w:t>
      </w:r>
    </w:p>
    <w:p w14:paraId="20C664E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5. 支付</w:t>
      </w:r>
    </w:p>
    <w:p w14:paraId="530FC448">
      <w:pPr>
        <w:shd w:val="clear"/>
        <w:tabs>
          <w:tab w:val="left" w:pos="0"/>
        </w:tabs>
        <w:spacing w:line="440" w:lineRule="exact"/>
        <w:ind w:left="0" w:leftChars="0" w:right="0" w:rightChars="0" w:firstLine="480" w:firstLineChars="200"/>
        <w:rPr>
          <w:rFonts w:hint="eastAsia" w:ascii="宋体" w:hAnsi="宋体" w:eastAsia="宋体" w:cs="Times New Roman"/>
          <w:kern w:val="2"/>
          <w:sz w:val="24"/>
          <w:szCs w:val="24"/>
          <w:highlight w:val="none"/>
          <w:lang w:eastAsia="zh-CN"/>
        </w:rPr>
      </w:pPr>
      <w:r>
        <w:rPr>
          <w:rFonts w:hint="eastAsia" w:ascii="宋体" w:hAnsi="宋体" w:eastAsia="宋体" w:cs="Times New Roman"/>
          <w:sz w:val="24"/>
          <w:szCs w:val="24"/>
          <w:highlight w:val="none"/>
        </w:rPr>
        <w:t>（1）</w:t>
      </w:r>
      <w:r>
        <w:rPr>
          <w:rFonts w:hint="eastAsia" w:ascii="宋体" w:hAnsi="宋体" w:eastAsia="宋体" w:cs="Times New Roman"/>
          <w:b w:val="0"/>
          <w:bCs w:val="0"/>
          <w:sz w:val="24"/>
          <w:szCs w:val="24"/>
          <w:highlight w:val="none"/>
          <w:lang w:val="en-US" w:eastAsia="zh-CN"/>
        </w:rPr>
        <w:t>在规定期限内提交成果，经询价人审核完成后5个工作日内一次性支付服务费</w:t>
      </w:r>
      <w:r>
        <w:rPr>
          <w:rFonts w:hint="eastAsia" w:ascii="宋体" w:hAnsi="宋体" w:eastAsia="宋体" w:cs="Times New Roman"/>
          <w:kern w:val="2"/>
          <w:sz w:val="24"/>
          <w:szCs w:val="24"/>
          <w:highlight w:val="none"/>
          <w:lang w:eastAsia="zh-CN"/>
        </w:rPr>
        <w:t>；</w:t>
      </w:r>
    </w:p>
    <w:p w14:paraId="177D7DCE">
      <w:pPr>
        <w:shd w:val="clear"/>
        <w:tabs>
          <w:tab w:val="left" w:pos="0"/>
        </w:tabs>
        <w:spacing w:line="440" w:lineRule="exact"/>
        <w:ind w:firstLine="480" w:firstLineChars="200"/>
        <w:rPr>
          <w:rFonts w:hint="eastAsia" w:ascii="宋体" w:hAnsi="宋体" w:eastAsia="宋体" w:cs="Times New Roman"/>
          <w:sz w:val="24"/>
          <w:highlight w:val="none"/>
        </w:rPr>
      </w:pPr>
      <w:r>
        <w:rPr>
          <w:rFonts w:hint="eastAsia" w:ascii="宋体" w:hAnsi="宋体" w:eastAsia="宋体" w:cs="Times New Roman"/>
          <w:kern w:val="2"/>
          <w:sz w:val="24"/>
          <w:szCs w:val="24"/>
          <w:highlight w:val="none"/>
          <w:u w:val="none"/>
          <w:lang w:eastAsia="zh-CN"/>
        </w:rPr>
        <w:t>（</w:t>
      </w:r>
      <w:r>
        <w:rPr>
          <w:rFonts w:hint="eastAsia" w:ascii="宋体" w:hAnsi="宋体" w:eastAsia="宋体" w:cs="Times New Roman"/>
          <w:kern w:val="2"/>
          <w:sz w:val="24"/>
          <w:szCs w:val="24"/>
          <w:highlight w:val="none"/>
          <w:u w:val="none"/>
          <w:lang w:val="en-US" w:eastAsia="zh-CN"/>
        </w:rPr>
        <w:t>2</w:t>
      </w:r>
      <w:r>
        <w:rPr>
          <w:rFonts w:hint="eastAsia" w:ascii="宋体" w:hAnsi="宋体" w:eastAsia="宋体" w:cs="Times New Roman"/>
          <w:kern w:val="2"/>
          <w:sz w:val="24"/>
          <w:szCs w:val="24"/>
          <w:highlight w:val="none"/>
          <w:u w:val="none"/>
          <w:lang w:eastAsia="zh-CN"/>
        </w:rPr>
        <w:t>）</w:t>
      </w:r>
      <w:r>
        <w:rPr>
          <w:rFonts w:hint="eastAsia" w:ascii="宋体" w:hAnsi="宋体" w:eastAsia="宋体" w:cs="Times New Roman"/>
          <w:kern w:val="2"/>
          <w:sz w:val="24"/>
          <w:szCs w:val="24"/>
          <w:highlight w:val="none"/>
        </w:rPr>
        <w:t>付款前，乙方向</w:t>
      </w:r>
      <w:r>
        <w:rPr>
          <w:rFonts w:hint="eastAsia" w:ascii="宋体" w:hAnsi="宋体" w:eastAsia="宋体" w:cs="Times New Roman"/>
          <w:kern w:val="2"/>
          <w:sz w:val="24"/>
          <w:szCs w:val="24"/>
          <w:highlight w:val="none"/>
          <w:lang w:val="en-US" w:eastAsia="zh-CN"/>
        </w:rPr>
        <w:t>甲方</w:t>
      </w:r>
      <w:r>
        <w:rPr>
          <w:rFonts w:hint="eastAsia" w:ascii="宋体" w:hAnsi="宋体" w:eastAsia="宋体" w:cs="Times New Roman"/>
          <w:kern w:val="2"/>
          <w:sz w:val="24"/>
          <w:szCs w:val="24"/>
          <w:highlight w:val="none"/>
        </w:rPr>
        <w:t>提供与当次支付金额等额合法并符合</w:t>
      </w:r>
      <w:r>
        <w:rPr>
          <w:rFonts w:hint="eastAsia" w:ascii="宋体" w:hAnsi="宋体" w:eastAsia="宋体" w:cs="Times New Roman"/>
          <w:kern w:val="2"/>
          <w:sz w:val="24"/>
          <w:szCs w:val="24"/>
          <w:highlight w:val="none"/>
          <w:lang w:val="en-US" w:eastAsia="zh-CN"/>
        </w:rPr>
        <w:t>甲方</w:t>
      </w:r>
      <w:r>
        <w:rPr>
          <w:rFonts w:hint="eastAsia" w:ascii="宋体" w:hAnsi="宋体" w:eastAsia="宋体" w:cs="Times New Roman"/>
          <w:kern w:val="2"/>
          <w:sz w:val="24"/>
          <w:szCs w:val="24"/>
          <w:highlight w:val="none"/>
        </w:rPr>
        <w:t>财务要求的发票，否则，</w:t>
      </w:r>
      <w:r>
        <w:rPr>
          <w:rFonts w:hint="eastAsia" w:ascii="宋体" w:hAnsi="宋体" w:eastAsia="宋体" w:cs="Times New Roman"/>
          <w:kern w:val="2"/>
          <w:sz w:val="24"/>
          <w:szCs w:val="24"/>
          <w:highlight w:val="none"/>
          <w:lang w:val="en-US" w:eastAsia="zh-CN"/>
        </w:rPr>
        <w:t>否则甲方</w:t>
      </w:r>
      <w:r>
        <w:rPr>
          <w:rFonts w:hint="eastAsia" w:ascii="宋体" w:hAnsi="宋体" w:eastAsia="宋体" w:cs="Times New Roman"/>
          <w:kern w:val="2"/>
          <w:sz w:val="24"/>
          <w:szCs w:val="24"/>
          <w:highlight w:val="none"/>
        </w:rPr>
        <w:t>有权迟延支付相应款项而不视为违约。</w:t>
      </w:r>
      <w:r>
        <w:rPr>
          <w:rFonts w:hint="eastAsia" w:ascii="宋体" w:hAnsi="宋体" w:eastAsia="宋体" w:cs="Times New Roman"/>
          <w:sz w:val="24"/>
          <w:highlight w:val="none"/>
        </w:rPr>
        <w:t>。</w:t>
      </w:r>
    </w:p>
    <w:p w14:paraId="0A9733CE">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 </w:t>
      </w:r>
      <w:r>
        <w:rPr>
          <w:rFonts w:hint="eastAsia" w:ascii="宋体" w:hAnsi="宋体"/>
          <w:sz w:val="24"/>
          <w:highlight w:val="none"/>
        </w:rPr>
        <w:t>合同变更、解除与终止</w:t>
      </w:r>
    </w:p>
    <w:p w14:paraId="6927D36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6.1合同变更</w:t>
      </w:r>
    </w:p>
    <w:p w14:paraId="1713135D">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6.1.2 </w:t>
      </w:r>
      <w:r>
        <w:rPr>
          <w:rFonts w:hint="eastAsia" w:ascii="宋体" w:hAnsi="宋体"/>
          <w:sz w:val="24"/>
          <w:highlight w:val="none"/>
        </w:rPr>
        <w:t>除不可抗力外，因非咨询人原因导致本合同履行期限延长、内容增加时，附加工作酬金按下列方法确定：</w:t>
      </w:r>
      <w:r>
        <w:rPr>
          <w:rFonts w:ascii="宋体" w:hAnsi="宋体"/>
          <w:sz w:val="24"/>
          <w:szCs w:val="24"/>
          <w:highlight w:val="none"/>
        </w:rPr>
        <w:t xml:space="preserve"> </w:t>
      </w:r>
      <w:r>
        <w:rPr>
          <w:rFonts w:hint="eastAsia" w:ascii="宋体" w:hAnsi="宋体"/>
          <w:sz w:val="24"/>
          <w:szCs w:val="24"/>
          <w:highlight w:val="none"/>
        </w:rPr>
        <w:t>非因委托人原因导致的，委托人无需向咨询人支付附加工作酬金；因委托人原因导致的，咨询人因此增加的工作量参照川价发</w:t>
      </w:r>
      <w:r>
        <w:rPr>
          <w:rFonts w:ascii="宋体" w:hAnsi="宋体"/>
          <w:sz w:val="24"/>
          <w:szCs w:val="24"/>
          <w:highlight w:val="none"/>
        </w:rPr>
        <w:t>[2008]141号收费标准下浮</w:t>
      </w:r>
      <w:r>
        <w:rPr>
          <w:rFonts w:hint="eastAsia" w:ascii="宋体" w:hAnsi="宋体"/>
          <w:sz w:val="24"/>
          <w:szCs w:val="24"/>
          <w:highlight w:val="none"/>
          <w:lang w:val="en-US" w:eastAsia="zh-CN"/>
        </w:rPr>
        <w:t>5</w:t>
      </w:r>
      <w:r>
        <w:rPr>
          <w:rFonts w:ascii="宋体" w:hAnsi="宋体"/>
          <w:sz w:val="24"/>
          <w:szCs w:val="24"/>
          <w:highlight w:val="none"/>
        </w:rPr>
        <w:t>0%。</w:t>
      </w:r>
    </w:p>
    <w:p w14:paraId="7B0334CF">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6.1.4因工程规模、服务范围及内容的变化等导致咨询人的工作量增减时，服务酬金的调整方法：基本服务费为参照川价发</w:t>
      </w:r>
      <w:r>
        <w:rPr>
          <w:rFonts w:ascii="宋体" w:hAnsi="宋体"/>
          <w:sz w:val="24"/>
          <w:szCs w:val="24"/>
          <w:highlight w:val="none"/>
        </w:rPr>
        <w:t>[2008]141号收费标准下浮</w:t>
      </w:r>
      <w:r>
        <w:rPr>
          <w:rFonts w:hint="eastAsia" w:ascii="宋体" w:hAnsi="宋体"/>
          <w:sz w:val="24"/>
          <w:szCs w:val="24"/>
          <w:highlight w:val="none"/>
          <w:lang w:val="en-US" w:eastAsia="zh-CN"/>
        </w:rPr>
        <w:t>5</w:t>
      </w:r>
      <w:r>
        <w:rPr>
          <w:rFonts w:ascii="宋体" w:hAnsi="宋体"/>
          <w:sz w:val="24"/>
          <w:szCs w:val="24"/>
          <w:highlight w:val="none"/>
        </w:rPr>
        <w:t>0%（计算基价为经审计局审定后的审定金额）。</w:t>
      </w:r>
    </w:p>
    <w:p w14:paraId="2241A37B">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6.2合同解除</w:t>
      </w:r>
    </w:p>
    <w:p w14:paraId="7990992E">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6.2.2双方约定解除合同的条件还包括：咨询人未按合同约定如期完成咨询工作的，委托人可以解除合同。</w:t>
      </w:r>
      <w:r>
        <w:rPr>
          <w:rFonts w:ascii="宋体" w:hAnsi="宋体"/>
          <w:sz w:val="24"/>
          <w:szCs w:val="24"/>
          <w:highlight w:val="none"/>
        </w:rPr>
        <w:t xml:space="preserve"> </w:t>
      </w:r>
    </w:p>
    <w:p w14:paraId="1D632428">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6.2.4因不可抗力导致的合同解除，双方约定损失的分担如下：各自承担费用。</w:t>
      </w:r>
    </w:p>
    <w:p w14:paraId="7B4BC30B">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7. </w:t>
      </w:r>
      <w:r>
        <w:rPr>
          <w:rFonts w:hint="eastAsia" w:ascii="宋体" w:hAnsi="宋体"/>
          <w:sz w:val="24"/>
          <w:highlight w:val="none"/>
        </w:rPr>
        <w:t>争议解决</w:t>
      </w:r>
    </w:p>
    <w:p w14:paraId="3E5B300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7.2调解</w:t>
      </w:r>
    </w:p>
    <w:p w14:paraId="5AE2635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    如果双方不能在</w:t>
      </w:r>
      <w:r>
        <w:rPr>
          <w:rFonts w:hint="eastAsia" w:ascii="宋体" w:hAnsi="宋体"/>
          <w:sz w:val="24"/>
          <w:highlight w:val="none"/>
          <w:u w:val="single"/>
        </w:rPr>
        <w:t xml:space="preserve">   / </w:t>
      </w:r>
      <w:r>
        <w:rPr>
          <w:rFonts w:hint="eastAsia" w:ascii="宋体" w:hAnsi="宋体"/>
          <w:sz w:val="24"/>
          <w:highlight w:val="none"/>
        </w:rPr>
        <w:t>日内解决本合同争议，可以将其提交</w:t>
      </w:r>
      <w:r>
        <w:rPr>
          <w:rFonts w:ascii="宋体" w:hAnsi="宋体"/>
          <w:sz w:val="24"/>
          <w:highlight w:val="none"/>
        </w:rPr>
        <w:t xml:space="preserve"> </w:t>
      </w:r>
      <w:r>
        <w:rPr>
          <w:rFonts w:hint="eastAsia" w:ascii="宋体" w:hAnsi="宋体"/>
          <w:sz w:val="24"/>
          <w:highlight w:val="none"/>
          <w:u w:val="single"/>
        </w:rPr>
        <w:t xml:space="preserve">  /   </w:t>
      </w:r>
      <w:r>
        <w:rPr>
          <w:rFonts w:hint="eastAsia" w:ascii="宋体" w:hAnsi="宋体"/>
          <w:sz w:val="24"/>
          <w:highlight w:val="none"/>
        </w:rPr>
        <w:t>进行调解。</w:t>
      </w:r>
    </w:p>
    <w:p w14:paraId="12C86D02">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7.3仲裁或诉讼</w:t>
      </w:r>
    </w:p>
    <w:p w14:paraId="6B5A1B2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合同争议的最终解决方式为下列第（</w:t>
      </w:r>
      <w:r>
        <w:rPr>
          <w:rFonts w:ascii="宋体" w:hAnsi="宋体"/>
          <w:sz w:val="24"/>
          <w:highlight w:val="none"/>
        </w:rPr>
        <w:t>2）种方式：</w:t>
      </w:r>
    </w:p>
    <w:p w14:paraId="0EBDC3F7">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   （1）提请</w:t>
      </w:r>
      <w:r>
        <w:rPr>
          <w:rFonts w:ascii="宋体" w:hAnsi="宋体"/>
          <w:sz w:val="24"/>
          <w:szCs w:val="24"/>
          <w:highlight w:val="none"/>
        </w:rPr>
        <w:t xml:space="preserve">    /    仲裁委员会进行仲裁。</w:t>
      </w:r>
    </w:p>
    <w:p w14:paraId="58FBDA0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   （2）向委托人所在地有管辖权的人民法院提起诉讼</w:t>
      </w:r>
      <w:r>
        <w:rPr>
          <w:rFonts w:hint="eastAsia" w:ascii="宋体" w:hAnsi="宋体"/>
          <w:sz w:val="24"/>
          <w:szCs w:val="24"/>
          <w:highlight w:val="none"/>
        </w:rPr>
        <w:t>。</w:t>
      </w:r>
    </w:p>
    <w:p w14:paraId="25A50CD3">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8. </w:t>
      </w:r>
      <w:r>
        <w:rPr>
          <w:rFonts w:hint="eastAsia" w:ascii="宋体" w:hAnsi="宋体"/>
          <w:sz w:val="24"/>
          <w:highlight w:val="none"/>
        </w:rPr>
        <w:t>其他</w:t>
      </w:r>
    </w:p>
    <w:p w14:paraId="3573947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8.1考察及相关费用</w:t>
      </w:r>
    </w:p>
    <w:p w14:paraId="7897E4BC">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咨询人经委托人同意进行考察发生的费用由委托人支付。</w:t>
      </w:r>
    </w:p>
    <w:p w14:paraId="3E1FA74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差旅费及相关费用的支付：</w:t>
      </w:r>
      <w:r>
        <w:rPr>
          <w:rFonts w:ascii="宋体" w:hAnsi="宋体"/>
          <w:sz w:val="24"/>
          <w:highlight w:val="none"/>
        </w:rPr>
        <w:t xml:space="preserve"> / 。          </w:t>
      </w:r>
    </w:p>
    <w:p w14:paraId="36283177">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8.2奖励</w:t>
      </w:r>
    </w:p>
    <w:p w14:paraId="5F105F8F">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合理化建议的奖励金额按下列方法确定：</w:t>
      </w:r>
      <w:r>
        <w:rPr>
          <w:rFonts w:ascii="宋体" w:hAnsi="宋体"/>
          <w:sz w:val="24"/>
          <w:highlight w:val="none"/>
        </w:rPr>
        <w:t xml:space="preserve"> / 。 </w:t>
      </w:r>
    </w:p>
    <w:p w14:paraId="46A2E3B6">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8.3保密</w:t>
      </w:r>
    </w:p>
    <w:p w14:paraId="2F3F019D">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 委托人申明的保密事项和期限：   /                        。</w:t>
      </w:r>
    </w:p>
    <w:p w14:paraId="6955E201">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 咨询人申明的保密事项和期限：   /                        。</w:t>
      </w:r>
      <w:r>
        <w:rPr>
          <w:rFonts w:ascii="宋体" w:hAnsi="宋体"/>
          <w:sz w:val="24"/>
          <w:szCs w:val="24"/>
          <w:highlight w:val="none"/>
        </w:rPr>
        <w:t xml:space="preserve">             </w:t>
      </w:r>
    </w:p>
    <w:p w14:paraId="09C01993">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 第三人申明的保密事项和期限：   /                        </w:t>
      </w:r>
      <w:r>
        <w:rPr>
          <w:rFonts w:ascii="宋体" w:hAnsi="宋体"/>
          <w:sz w:val="24"/>
          <w:szCs w:val="24"/>
          <w:highlight w:val="none"/>
        </w:rPr>
        <w:t>。</w:t>
      </w:r>
    </w:p>
    <w:p w14:paraId="0A29CE29">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8.4联络</w:t>
      </w:r>
    </w:p>
    <w:p w14:paraId="798BB9DA">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8.4.1任何一方与合同有关的通知、指示、要求、决定等，均应在7日内送达对方指定的接收人和送达地点。</w:t>
      </w:r>
    </w:p>
    <w:p w14:paraId="25EF1257">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8.4.2委托人指定的送达接收人：        </w:t>
      </w:r>
      <w:r>
        <w:rPr>
          <w:rFonts w:hint="eastAsia" w:ascii="宋体" w:hAnsi="宋体"/>
          <w:sz w:val="24"/>
          <w:highlight w:val="none"/>
        </w:rPr>
        <w:t>，送达地点：</w:t>
      </w:r>
      <w:r>
        <w:rPr>
          <w:rFonts w:ascii="宋体" w:hAnsi="宋体"/>
          <w:sz w:val="24"/>
          <w:szCs w:val="24"/>
          <w:highlight w:val="none"/>
        </w:rPr>
        <w:t xml:space="preserve">        </w:t>
      </w:r>
      <w:r>
        <w:rPr>
          <w:rFonts w:hint="eastAsia" w:ascii="宋体" w:hAnsi="宋体"/>
          <w:sz w:val="24"/>
          <w:szCs w:val="24"/>
          <w:highlight w:val="none"/>
        </w:rPr>
        <w:t>，电子邮箱：</w:t>
      </w:r>
      <w:r>
        <w:rPr>
          <w:rFonts w:ascii="宋体" w:hAnsi="宋体"/>
          <w:sz w:val="24"/>
          <w:szCs w:val="24"/>
          <w:highlight w:val="none"/>
        </w:rPr>
        <w:t xml:space="preserve">        </w:t>
      </w:r>
      <w:r>
        <w:rPr>
          <w:rFonts w:hint="eastAsia" w:ascii="宋体" w:hAnsi="宋体"/>
          <w:sz w:val="24"/>
          <w:szCs w:val="24"/>
          <w:highlight w:val="none"/>
        </w:rPr>
        <w:t>。</w:t>
      </w:r>
    </w:p>
    <w:p w14:paraId="6206FB1C">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    咨询人指定的送达接收人：       ，送达地点：</w:t>
      </w:r>
      <w:r>
        <w:rPr>
          <w:rFonts w:ascii="宋体" w:hAnsi="宋体"/>
          <w:sz w:val="24"/>
          <w:szCs w:val="24"/>
          <w:highlight w:val="none"/>
        </w:rPr>
        <w:t xml:space="preserve">                    ，电子邮箱：                   。</w:t>
      </w:r>
    </w:p>
    <w:p w14:paraId="757CD321">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8.5知识产权</w:t>
      </w:r>
    </w:p>
    <w:p w14:paraId="034160E8">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委托人提供给咨询人的图纸、委托人为实施工程自行编制或委托编制的技术规范以及反映委托人要求的或其他类似性质文件的著作权属于委托人</w:t>
      </w:r>
      <w:r>
        <w:rPr>
          <w:rFonts w:ascii="宋体" w:hAnsi="宋体"/>
          <w:sz w:val="24"/>
          <w:highlight w:val="none"/>
        </w:rPr>
        <w:t xml:space="preserve"> </w:t>
      </w:r>
      <w:r>
        <w:rPr>
          <w:rFonts w:hint="eastAsia" w:ascii="宋体" w:hAnsi="宋体"/>
          <w:sz w:val="24"/>
          <w:highlight w:val="none"/>
        </w:rPr>
        <w:t>。</w:t>
      </w:r>
    </w:p>
    <w:p w14:paraId="05D564E1">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咨询人为履行本合同约定而编制的成果文件，其著作权属于委托人。</w:t>
      </w:r>
    </w:p>
    <w:p w14:paraId="6874F2B5">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双方将履行本合同形成的有关成果文件用于企业宣传、申报奖项以及接受上级主管部门的检查须遵守以下约定：</w:t>
      </w:r>
      <w:r>
        <w:rPr>
          <w:rFonts w:ascii="宋体" w:hAnsi="宋体"/>
          <w:sz w:val="24"/>
          <w:szCs w:val="24"/>
          <w:highlight w:val="none"/>
        </w:rPr>
        <w:t xml:space="preserve">                                                                      </w:t>
      </w:r>
    </w:p>
    <w:p w14:paraId="289FE135">
      <w:pPr>
        <w:shd w:val="clear"/>
        <w:tabs>
          <w:tab w:val="left" w:pos="0"/>
        </w:tabs>
        <w:spacing w:line="440" w:lineRule="exact"/>
        <w:ind w:firstLine="480" w:firstLineChars="200"/>
        <w:rPr>
          <w:rFonts w:ascii="宋体" w:hAnsi="宋体"/>
          <w:sz w:val="24"/>
          <w:highlight w:val="none"/>
        </w:rPr>
      </w:pPr>
      <w:r>
        <w:rPr>
          <w:rFonts w:hint="eastAsia" w:ascii="宋体" w:hAnsi="宋体"/>
          <w:sz w:val="24"/>
          <w:highlight w:val="none"/>
        </w:rPr>
        <w:t>由咨询人提供</w:t>
      </w:r>
      <w:r>
        <w:rPr>
          <w:rFonts w:ascii="宋体" w:hAnsi="宋体"/>
          <w:sz w:val="24"/>
          <w:highlight w:val="none"/>
        </w:rPr>
        <w:t>,委托人协助配合。</w:t>
      </w:r>
    </w:p>
    <w:p w14:paraId="77840168">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9.补充条款</w:t>
      </w:r>
    </w:p>
    <w:p w14:paraId="1880B174">
      <w:pPr>
        <w:shd w:val="clear"/>
        <w:tabs>
          <w:tab w:val="left" w:pos="0"/>
        </w:tabs>
        <w:spacing w:line="440" w:lineRule="exact"/>
        <w:ind w:firstLine="480" w:firstLineChars="200"/>
        <w:rPr>
          <w:rFonts w:ascii="宋体" w:hAnsi="宋体"/>
          <w:sz w:val="24"/>
          <w:highlight w:val="none"/>
        </w:rPr>
      </w:pPr>
      <w:r>
        <w:rPr>
          <w:rFonts w:ascii="宋体" w:hAnsi="宋体"/>
          <w:sz w:val="24"/>
          <w:highlight w:val="none"/>
        </w:rPr>
        <w:t xml:space="preserve"> 9.</w:t>
      </w:r>
      <w:r>
        <w:rPr>
          <w:rFonts w:hint="eastAsia" w:ascii="宋体" w:hAnsi="宋体"/>
          <w:sz w:val="24"/>
          <w:highlight w:val="none"/>
        </w:rPr>
        <w:t>1 咨询人应对其在现场的人员进行安全教育，提供必要的个人安全用品，并对他们所造成的安全事故负责。</w:t>
      </w:r>
    </w:p>
    <w:p w14:paraId="6934D5F8">
      <w:pPr>
        <w:shd w:val="clear"/>
        <w:tabs>
          <w:tab w:val="left" w:pos="0"/>
        </w:tabs>
        <w:spacing w:line="440" w:lineRule="exact"/>
        <w:ind w:firstLine="480" w:firstLineChars="200"/>
        <w:rPr>
          <w:highlight w:val="none"/>
        </w:rPr>
      </w:pPr>
      <w:r>
        <w:rPr>
          <w:rFonts w:hint="eastAsia" w:ascii="宋体" w:hAnsi="宋体"/>
          <w:sz w:val="24"/>
          <w:highlight w:val="none"/>
        </w:rPr>
        <w:t>9.2双方确认本合同第一部分中所约定的地址为本合同履行过程以及争议解决中的文书送达地址。合同履行、诉讼、执行以及其他法律程序所涉及之相关法律文件，以邮件快递寄送本合同记载的对方当事人住址即为送达。如果前述住址发生变更，应当以书面通知对方及案件受理机构方为有效。任何一方均应积极履行通知和被通知义务，不得以拒绝签收、无人签收或变更地址未通知等理由否认送达效力。</w:t>
      </w:r>
    </w:p>
    <w:p w14:paraId="17E3794E">
      <w:pPr>
        <w:shd w:val="clear"/>
        <w:rPr>
          <w:highlight w:val="none"/>
        </w:rPr>
      </w:pPr>
    </w:p>
    <w:p w14:paraId="10B55FE7">
      <w:pPr>
        <w:pStyle w:val="8"/>
        <w:shd w:val="clear"/>
        <w:rPr>
          <w:rFonts w:hint="eastAsia" w:ascii="宋体" w:hAnsi="宋体" w:eastAsia="宋体" w:cs="宋体"/>
          <w:highlight w:val="none"/>
        </w:rPr>
      </w:pPr>
    </w:p>
    <w:p w14:paraId="3FDE59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530D">
    <w:pPr>
      <w:pStyle w:val="4"/>
      <w:jc w:val="center"/>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164FA3"/>
    <w:rsid w:val="32164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semiHidden/>
    <w:qFormat/>
    <w:uiPriority w:val="0"/>
    <w:pPr>
      <w:ind w:firstLine="420" w:firstLineChars="100"/>
    </w:pPr>
    <w:rPr>
      <w:rFonts w:eastAsia="Times New Roman"/>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正文2"/>
    <w:basedOn w:val="1"/>
    <w:next w:val="1"/>
    <w:autoRedefine/>
    <w:qFormat/>
    <w:uiPriority w:val="0"/>
    <w:rPr>
      <w:rFonts w:ascii="仿宋_GB2312" w:eastAsia="仿宋_GB2312"/>
      <w:sz w:val="32"/>
      <w:szCs w:val="20"/>
    </w:rPr>
  </w:style>
  <w:style w:type="paragraph" w:customStyle="1" w:styleId="8">
    <w:name w:val="正文（绿盟科技）"/>
    <w:autoRedefine/>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2025-04-29T09:49:00Z</dcterms:created>
  <dc:creator>三岁羡</dc:creator>
  <cp:lastModifiedBy>三岁羡</cp:lastModifiedBy>
  <dcterms:modified xsi:type="dcterms:W3CDTF">2025-04-29T09:49:23Z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B34D9C719B904C738DEEDF1A2DE3DBB6_11</vt:lpwstr>
  </property>
  <property fmtid="{D5CDD505-2E9C-101B-9397-08002B2CF9AE}" pid="4" name="KSOTemplateDocerSaveRecord">
    <vt:lpwstr>eyJoZGlkIjoiZjZlZTYxZGMxZWQ3NTVmYTllZGZjNjRlZGUxMTRhNDUiLCJ1c2VySWQiOiI0OTA4MDEyMzMifQ==</vt:lpwstr>
  </property>
</Properties>
</file>