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5D85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授权委托书</w:t>
      </w:r>
    </w:p>
    <w:p w14:paraId="350D5F35">
      <w:pPr>
        <w:spacing w:line="460" w:lineRule="exact"/>
        <w:ind w:firstLine="600" w:firstLineChars="250"/>
        <w:rPr>
          <w:rFonts w:hint="default" w:ascii="Times New Roman" w:hAnsi="Times New Roman" w:eastAsia="仿宋" w:cs="Times New Roman"/>
          <w:color w:val="auto"/>
          <w:sz w:val="24"/>
          <w:highlight w:val="none"/>
          <w:u w:val="single"/>
        </w:rPr>
      </w:pPr>
    </w:p>
    <w:p w14:paraId="7F5E3891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活动，代理人在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2B671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代理人无权转委托。</w:t>
      </w:r>
    </w:p>
    <w:p w14:paraId="130A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日签字生效，特此声明。</w:t>
      </w:r>
    </w:p>
    <w:p w14:paraId="3C48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243C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（盖章）：  </w:t>
      </w:r>
    </w:p>
    <w:p w14:paraId="2C5C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4987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法定代表人（签字）：</w:t>
      </w:r>
    </w:p>
    <w:p w14:paraId="1598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身份证号：</w:t>
      </w:r>
    </w:p>
    <w:p w14:paraId="273B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0CD9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代理人（签字）：</w:t>
      </w:r>
    </w:p>
    <w:p w14:paraId="21F7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身份证号： </w:t>
      </w:r>
    </w:p>
    <w:p w14:paraId="4A7550E7">
      <w:pPr>
        <w:spacing w:line="570" w:lineRule="exact"/>
        <w:ind w:firstLine="700" w:firstLineChars="25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eastAsia="仿宋" w:cs="Times New Roman"/>
          <w:color w:val="auto"/>
          <w:sz w:val="28"/>
          <w:szCs w:val="28"/>
          <w:highlight w:val="none"/>
          <w:lang w:val="en-US" w:eastAsia="zh-CN"/>
        </w:rPr>
        <w:t>联系电话：</w:t>
      </w:r>
    </w:p>
    <w:p w14:paraId="0837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年    月    日</w:t>
      </w:r>
    </w:p>
    <w:p w14:paraId="242B6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7B955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附：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表人及代理人身份证复印件（需加盖单位公章）</w:t>
      </w:r>
    </w:p>
    <w:p w14:paraId="6B6E61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法定代表人直接参加不须提供，但须提供法定代表人证明原件</w:t>
      </w:r>
    </w:p>
    <w:p w14:paraId="66B85C5F"/>
    <w:p w14:paraId="4D2CC72F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二、营业执照</w:t>
      </w:r>
      <w:r>
        <w:rPr>
          <w:rFonts w:hint="eastAsia" w:eastAsia="仿宋" w:cs="Times New Roman"/>
          <w:b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资质相关资料</w:t>
      </w:r>
    </w:p>
    <w:p w14:paraId="79A52266">
      <w:pPr>
        <w:pStyle w:val="2"/>
      </w:pPr>
    </w:p>
    <w:p w14:paraId="284BFFA6"/>
    <w:p w14:paraId="3DAD3666">
      <w:pPr>
        <w:pStyle w:val="2"/>
      </w:pPr>
    </w:p>
    <w:p w14:paraId="5E66A226"/>
    <w:p w14:paraId="16951A67">
      <w:pPr>
        <w:pStyle w:val="2"/>
      </w:pPr>
    </w:p>
    <w:p w14:paraId="7DC20D22"/>
    <w:p w14:paraId="4D389722">
      <w:pPr>
        <w:pStyle w:val="2"/>
      </w:pPr>
    </w:p>
    <w:p w14:paraId="1EF0DA89"/>
    <w:p w14:paraId="6135730A">
      <w:pPr>
        <w:pStyle w:val="2"/>
      </w:pPr>
    </w:p>
    <w:p w14:paraId="613B015A"/>
    <w:p w14:paraId="4587DD38">
      <w:pPr>
        <w:pStyle w:val="2"/>
      </w:pPr>
    </w:p>
    <w:p w14:paraId="23A80020"/>
    <w:p w14:paraId="5EE52017">
      <w:pPr>
        <w:pStyle w:val="2"/>
      </w:pPr>
    </w:p>
    <w:p w14:paraId="4AC201E0"/>
    <w:p w14:paraId="2AD2C8B0">
      <w:pPr>
        <w:pStyle w:val="2"/>
      </w:pPr>
    </w:p>
    <w:p w14:paraId="678436F4"/>
    <w:p w14:paraId="79AC68A0">
      <w:pPr>
        <w:pStyle w:val="2"/>
      </w:pPr>
    </w:p>
    <w:p w14:paraId="4C1E995A"/>
    <w:p w14:paraId="449ABB68">
      <w:pPr>
        <w:pStyle w:val="2"/>
      </w:pPr>
    </w:p>
    <w:p w14:paraId="1D9BACEE"/>
    <w:p w14:paraId="7547DBFE">
      <w:pPr>
        <w:pStyle w:val="2"/>
      </w:pPr>
    </w:p>
    <w:p w14:paraId="51150500"/>
    <w:p w14:paraId="3AF32817">
      <w:pPr>
        <w:pStyle w:val="2"/>
      </w:pPr>
    </w:p>
    <w:p w14:paraId="2DD94C42"/>
    <w:p w14:paraId="3207757C">
      <w:pPr>
        <w:pStyle w:val="2"/>
      </w:pPr>
    </w:p>
    <w:p w14:paraId="7578FD9B"/>
    <w:p w14:paraId="55B60664">
      <w:pPr>
        <w:pStyle w:val="2"/>
      </w:pPr>
    </w:p>
    <w:p w14:paraId="19C25BDA"/>
    <w:p w14:paraId="0DFEBB5D">
      <w:pPr>
        <w:pStyle w:val="2"/>
      </w:pPr>
    </w:p>
    <w:p w14:paraId="26875642"/>
    <w:p w14:paraId="01D0EBF3">
      <w:pPr>
        <w:pStyle w:val="2"/>
      </w:pPr>
    </w:p>
    <w:p w14:paraId="7E96A248"/>
    <w:p w14:paraId="0B042D2E">
      <w:pPr>
        <w:pStyle w:val="2"/>
      </w:pPr>
    </w:p>
    <w:p w14:paraId="148D58D7"/>
    <w:p w14:paraId="45E34087">
      <w:pPr>
        <w:pStyle w:val="2"/>
      </w:pPr>
    </w:p>
    <w:p w14:paraId="3E0B007D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三、报价函</w:t>
      </w:r>
    </w:p>
    <w:p w14:paraId="6D4F25E7">
      <w:pPr>
        <w:rPr>
          <w:rFonts w:hint="default" w:ascii="Times New Roman" w:hAnsi="Times New Roman" w:cs="Times New Roman"/>
          <w:lang w:val="en-US" w:eastAsia="zh-CN"/>
        </w:rPr>
      </w:pPr>
    </w:p>
    <w:p w14:paraId="19472584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7F038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</w:p>
    <w:p w14:paraId="411A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广汉市航天航空科技孵化产业园项目-科技孵化中心及科技实验基地钢筋废料处置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询价公告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本项目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钢筋废料处置固定综合单价为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元/吨（含税价），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暂定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总价为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元（含税价），（大写：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。</w:t>
      </w:r>
    </w:p>
    <w:p w14:paraId="55037647">
      <w:pPr>
        <w:spacing w:line="48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958D084">
      <w:pPr>
        <w:pStyle w:val="2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上下车费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等所有费用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0F7539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A68E27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E6B4A0F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80346EC">
      <w:pPr>
        <w:pStyle w:val="2"/>
        <w:rPr>
          <w:rFonts w:hint="default" w:ascii="Times New Roman" w:hAnsi="Times New Roman" w:cs="Times New Roman"/>
        </w:rPr>
      </w:pPr>
    </w:p>
    <w:p w14:paraId="2BADE89F">
      <w:pPr>
        <w:rPr>
          <w:rFonts w:hint="default" w:ascii="Times New Roman" w:hAnsi="Times New Roman" w:cs="Times New Roman"/>
          <w:highlight w:val="none"/>
        </w:rPr>
      </w:pPr>
    </w:p>
    <w:p w14:paraId="63AA7D41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9BD1FD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（盖单位公章）</w:t>
      </w:r>
    </w:p>
    <w:p w14:paraId="6DB544A9">
      <w:pPr>
        <w:bidi w:val="0"/>
        <w:ind w:firstLine="2240" w:firstLineChars="7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</w:t>
      </w:r>
    </w:p>
    <w:p w14:paraId="79FCA998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2229E9C7"/>
    <w:p w14:paraId="28E646D3">
      <w:pPr>
        <w:pStyle w:val="2"/>
      </w:pPr>
    </w:p>
    <w:p w14:paraId="715E3EB4"/>
    <w:p w14:paraId="653FA73C">
      <w:pPr>
        <w:pStyle w:val="2"/>
      </w:pPr>
    </w:p>
    <w:p w14:paraId="0229DE00"/>
    <w:p w14:paraId="5D7CEA12">
      <w:pPr>
        <w:pStyle w:val="2"/>
      </w:pPr>
    </w:p>
    <w:p w14:paraId="068CAF48"/>
    <w:p w14:paraId="6AA287B8">
      <w:pPr>
        <w:numPr>
          <w:ilvl w:val="0"/>
          <w:numId w:val="2"/>
        </w:numPr>
        <w:spacing w:line="360" w:lineRule="auto"/>
        <w:ind w:firstLine="0" w:firstLineChars="0"/>
        <w:jc w:val="center"/>
        <w:outlineLvl w:val="1"/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钢筋废料处置报价清单</w:t>
      </w:r>
    </w:p>
    <w:p w14:paraId="73F98DE0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 w:eastAsia="zh-CN"/>
        </w:rPr>
      </w:pPr>
    </w:p>
    <w:p w14:paraId="3F93205F">
      <w:pPr>
        <w:rPr>
          <w:rFonts w:hint="default"/>
          <w:lang w:val="en-US" w:eastAsia="zh-CN"/>
        </w:rPr>
      </w:pPr>
    </w:p>
    <w:tbl>
      <w:tblPr>
        <w:tblStyle w:val="3"/>
        <w:tblW w:w="7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2"/>
        <w:gridCol w:w="778"/>
        <w:gridCol w:w="660"/>
        <w:gridCol w:w="750"/>
        <w:gridCol w:w="1070"/>
        <w:gridCol w:w="1030"/>
        <w:gridCol w:w="1477"/>
      </w:tblGrid>
      <w:tr w14:paraId="457A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3D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废旧钢材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1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采购人不出具钢材合格证明，若违规使用，采购人不承担任何责任。</w:t>
            </w:r>
          </w:p>
          <w:p w14:paraId="5E8E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7BC1C9">
      <w:pP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C8A8FBC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注：所有报价均用人民币表示，该单价为固定综合单价，包括但不限于运输费、上下车费等所有费用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62C7AE0E">
      <w:pPr>
        <w:rPr>
          <w:rFonts w:hint="default" w:ascii="Times New Roman" w:hAnsi="Times New Roman" w:cs="Times New Roman"/>
          <w:lang w:val="en-US" w:eastAsia="zh-CN"/>
        </w:rPr>
      </w:pPr>
    </w:p>
    <w:p w14:paraId="35A33656"/>
    <w:p w14:paraId="51D4BE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0963D"/>
    <w:multiLevelType w:val="singleLevel"/>
    <w:tmpl w:val="B82096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AF6C8E"/>
    <w:multiLevelType w:val="singleLevel"/>
    <w:tmpl w:val="6DAF6C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4DB7"/>
    <w:rsid w:val="53C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2025-01-16T09:39:00Z</dcterms:created>
  <dc:creator>冷静</dc:creator>
  <cp:lastModifiedBy>冷静</cp:lastModifiedBy>
  <dcterms:modified xsi:type="dcterms:W3CDTF">2025-01-16T09:40:22Z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9FE41789B72F42C29AD26FD74FC59A39_11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