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EEC42E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lang w:val="en-US" w:eastAsia="zh-CN"/>
        </w:rPr>
        <w:t>1：</w:t>
      </w:r>
    </w:p>
    <w:p w14:paraId="048A2647">
      <w:pPr>
        <w:pStyle w:val="2"/>
        <w:jc w:val="center"/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t>授权委托书</w:t>
      </w:r>
    </w:p>
    <w:p w14:paraId="22270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highlight w:val="none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           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公司（以下简称“本公司”），系根据中华人民共和国法律设立并存续的公司，其注册地在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。根据本公司做出的决定，谨郑重授权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   （姓名、职务）为本公司正式合法的授权代理人，该代理人有权代表本公司参加（项目名称）的调研活动，代理人在调研及合同执行过程中，代表本公司处理一切与之有关的事务，本公司均予以认可。</w:t>
      </w:r>
    </w:p>
    <w:p w14:paraId="63F7C0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代理人无权转委托。</w:t>
      </w:r>
    </w:p>
    <w:p w14:paraId="1E27EB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本授权书于      年    月    日签字生效，特此声明。</w:t>
      </w:r>
    </w:p>
    <w:p w14:paraId="5707F0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031AFB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报价人名称（盖章）：  </w:t>
      </w:r>
    </w:p>
    <w:p w14:paraId="2C8358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46F623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法定代表人（签字）：</w:t>
      </w:r>
    </w:p>
    <w:p w14:paraId="673668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身份证号：</w:t>
      </w:r>
    </w:p>
    <w:p w14:paraId="7F0FF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2922E1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代理人（签字）：</w:t>
      </w:r>
    </w:p>
    <w:p w14:paraId="43E946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身份证号： </w:t>
      </w:r>
    </w:p>
    <w:p w14:paraId="1B43099A">
      <w:pPr>
        <w:pStyle w:val="2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联系电话：</w:t>
      </w:r>
    </w:p>
    <w:p w14:paraId="2D90D5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 xml:space="preserve">      年    月    日</w:t>
      </w:r>
    </w:p>
    <w:p w14:paraId="028B7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</w:p>
    <w:p w14:paraId="501F65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  <w:t>附：1.法定代表人及代理人身份证复印件（需加盖单位公章）</w:t>
      </w:r>
    </w:p>
    <w:p w14:paraId="1FCAB5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" w:firstLineChars="200"/>
        <w:jc w:val="left"/>
        <w:textAlignment w:val="auto"/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4"/>
          <w:szCs w:val="24"/>
          <w:highlight w:val="none"/>
          <w:lang w:val="en-US" w:eastAsia="zh-CN"/>
        </w:rPr>
        <w:t>2.法定代表人直接参加不须提供，但须提供法定代表人证明原件</w:t>
      </w:r>
    </w:p>
    <w:p w14:paraId="4F0A3AF4">
      <w:pPr>
        <w:pStyle w:val="6"/>
        <w:rPr>
          <w:rFonts w:hint="default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B50C223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2：</w:t>
      </w:r>
    </w:p>
    <w:p w14:paraId="480F6F9D">
      <w:pPr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营业执照</w:t>
      </w: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资质</w:t>
      </w:r>
      <w:r>
        <w:rPr>
          <w:rFonts w:hint="eastAsia" w:ascii="Times New Roman" w:hAnsi="Times New Roman" w:eastAsia="方正小标宋简体" w:cs="Times New Roman"/>
          <w:bCs/>
          <w:color w:val="auto"/>
          <w:sz w:val="44"/>
          <w:szCs w:val="44"/>
          <w:highlight w:val="none"/>
          <w:lang w:val="en-US" w:eastAsia="zh-CN"/>
        </w:rPr>
        <w:t>等证明材料</w:t>
      </w:r>
    </w:p>
    <w:p w14:paraId="2FC3046C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6A9F50F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603416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41C70C66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5224DA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  <w:bookmarkStart w:id="0" w:name="_GoBack"/>
      <w:bookmarkEnd w:id="0"/>
    </w:p>
    <w:p w14:paraId="3D55B826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953978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70B947D1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1C2835A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4E3600D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6FC34C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2041F69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32E4CD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2587C752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1971813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1D0F6B04">
      <w:pPr>
        <w:pStyle w:val="2"/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0DC73B43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</w:p>
    <w:p w14:paraId="68224E2A">
      <w:pPr>
        <w:pStyle w:val="2"/>
        <w:rPr>
          <w:rFonts w:hint="default"/>
          <w:lang w:eastAsia="zh-CN"/>
        </w:rPr>
      </w:pPr>
    </w:p>
    <w:p w14:paraId="51FEACC3">
      <w:pPr>
        <w:rPr>
          <w:rFonts w:hint="default"/>
          <w:lang w:eastAsia="zh-CN"/>
        </w:rPr>
      </w:pPr>
    </w:p>
    <w:p w14:paraId="3E437F2B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3：</w:t>
      </w:r>
    </w:p>
    <w:p w14:paraId="461EEF36">
      <w:pPr>
        <w:jc w:val="center"/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</w:pPr>
      <w:r>
        <w:rPr>
          <w:rFonts w:hint="default" w:ascii="Times New Roman" w:hAnsi="Times New Roman" w:eastAsia="方正小标宋简体" w:cs="Times New Roman"/>
          <w:bCs/>
          <w:color w:val="auto"/>
          <w:sz w:val="44"/>
          <w:szCs w:val="44"/>
          <w:highlight w:val="none"/>
        </w:rPr>
        <w:t>报价函</w:t>
      </w:r>
    </w:p>
    <w:p w14:paraId="082F20B4">
      <w:pPr>
        <w:pStyle w:val="2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6E27F6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四川中彩源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建设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工程有限公司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：</w:t>
      </w:r>
    </w:p>
    <w:p w14:paraId="50C740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关于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lang w:val="en-US" w:eastAsia="zh-CN"/>
        </w:rPr>
        <w:t>贵公司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电梯控制价  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调研函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，结合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相关情况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，经仔细研究决定，我方（单位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名称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）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  <w:lang w:val="en-US" w:eastAsia="zh-CN"/>
        </w:rPr>
        <w:t xml:space="preserve"> 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关于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电梯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采购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报价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固定综合单价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为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元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/台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含税价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总价为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元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含税价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），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（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none"/>
        </w:rPr>
        <w:t>大写：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        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）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税率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。</w:t>
      </w:r>
      <w:r>
        <w:rPr>
          <w:rFonts w:hint="eastAsia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电梯安装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none"/>
          <w:lang w:val="en-US" w:eastAsia="zh-CN"/>
        </w:rPr>
        <w:t>报价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固定综合单价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为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元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/台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含税价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）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总价为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元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含税价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），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（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none"/>
        </w:rPr>
        <w:t>大写：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        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）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lang w:val="en-US" w:eastAsia="zh-CN"/>
        </w:rPr>
        <w:t>税率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  </w:t>
      </w:r>
      <w:r>
        <w:rPr>
          <w:rFonts w:hint="eastAsia" w:eastAsia="仿宋_GB2312" w:cs="Times New Roman"/>
          <w:b w:val="0"/>
          <w:color w:val="auto"/>
          <w:sz w:val="32"/>
          <w:szCs w:val="32"/>
          <w:highlight w:val="none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</w:rPr>
        <w:t xml:space="preserve"> </w:t>
      </w:r>
      <w:r>
        <w:rPr>
          <w:rFonts w:hint="eastAsia" w:ascii="Times New Roman" w:hAnsi="Times New Roman" w:eastAsia="仿宋_GB2312" w:cs="Times New Roman"/>
          <w:b w:val="0"/>
          <w:color w:val="auto"/>
          <w:sz w:val="32"/>
          <w:szCs w:val="32"/>
          <w:highlight w:val="none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仿宋_GB2312" w:cs="Times New Roman"/>
          <w:b w:val="0"/>
          <w:color w:val="auto"/>
          <w:sz w:val="32"/>
          <w:szCs w:val="32"/>
          <w:highlight w:val="none"/>
        </w:rPr>
        <w:t>。</w:t>
      </w:r>
    </w:p>
    <w:p w14:paraId="4F2A3AB9">
      <w:pPr>
        <w:spacing w:line="480" w:lineRule="auto"/>
        <w:ind w:firstLine="420" w:firstLineChars="200"/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</w:pPr>
    </w:p>
    <w:p w14:paraId="6FDCCEC8">
      <w:pPr>
        <w:pStyle w:val="2"/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注：所有报价均用人民币表示，该单价为固定综合单价，包括但不限于</w:t>
      </w:r>
      <w:r>
        <w:rPr>
          <w:rFonts w:hint="default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包括但</w:t>
      </w:r>
      <w:r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不限于电梯设备的深化设计费、材料费、制造费、损耗费、仓储费、装车费、保管费、包装费、运输费（运输费包含产品从厂家工厂生产完毕后，运送至甲方指定地点所发生的所有费用)、卸货费、成品保护费、人工费、机械费、搬运费、安装费、调试费、验收取证、配合相关验收、维保期内的年检费、二次装修后的调试费（如有）、因质量问题引起的维修和更换、以及电梯井道内照明及检修插座安装、技术指导和培训费、管理费、规费、利润和税金、措施费、安全文明施工费、安装过程中产生的水电费、保险费、现场协调费、采保费、维保费、涨价风险等费用</w:t>
      </w:r>
      <w:r>
        <w:rPr>
          <w:rFonts w:hint="default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。</w:t>
      </w:r>
    </w:p>
    <w:p w14:paraId="1BDC3FE4">
      <w:pPr>
        <w:pStyle w:val="2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53704022">
      <w:pPr>
        <w:pStyle w:val="2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3E48EA82">
      <w:pPr>
        <w:rPr>
          <w:rFonts w:hint="default" w:ascii="Times New Roman" w:hAnsi="Times New Roman" w:cs="Times New Roman"/>
          <w:highlight w:val="none"/>
        </w:rPr>
      </w:pPr>
    </w:p>
    <w:p w14:paraId="6600FEAE">
      <w:pPr>
        <w:adjustRightInd w:val="0"/>
        <w:spacing w:line="480" w:lineRule="auto"/>
        <w:ind w:firstLine="1920" w:firstLineChars="6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</w:p>
    <w:p w14:paraId="1335A0B6">
      <w:pPr>
        <w:adjustRightInd w:val="0"/>
        <w:spacing w:line="480" w:lineRule="auto"/>
        <w:ind w:firstLine="2240" w:firstLineChars="700"/>
        <w:jc w:val="left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单位名称：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    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（盖单位公章）</w:t>
      </w:r>
    </w:p>
    <w:p w14:paraId="1C55409C">
      <w:pPr>
        <w:bidi w:val="0"/>
        <w:ind w:firstLine="2240" w:firstLineChars="700"/>
        <w:jc w:val="left"/>
        <w:rPr>
          <w:rFonts w:hint="default" w:ascii="Times New Roman" w:hAnsi="Times New Roman" w:eastAsia="仿宋_GB2312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日  期：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年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u w:val="single"/>
        </w:rPr>
        <w:t xml:space="preserve">       </w:t>
      </w:r>
      <w:r>
        <w:rPr>
          <w:rFonts w:hint="default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日</w:t>
      </w:r>
    </w:p>
    <w:p w14:paraId="2D45F034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br w:type="page"/>
      </w:r>
    </w:p>
    <w:p w14:paraId="7AB1AA52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0ADD43F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附件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4：</w:t>
      </w:r>
    </w:p>
    <w:tbl>
      <w:tblPr>
        <w:tblStyle w:val="4"/>
        <w:tblW w:w="1399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050"/>
        <w:gridCol w:w="6919"/>
        <w:gridCol w:w="750"/>
        <w:gridCol w:w="722"/>
        <w:gridCol w:w="1050"/>
        <w:gridCol w:w="832"/>
        <w:gridCol w:w="890"/>
        <w:gridCol w:w="1103"/>
      </w:tblGrid>
      <w:tr w14:paraId="23D8FC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3991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0BB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电梯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控制价调研清单</w:t>
            </w: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（设备费、安装费）</w:t>
            </w:r>
          </w:p>
        </w:tc>
      </w:tr>
      <w:tr w14:paraId="6321D5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CC5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05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编号</w:t>
            </w:r>
          </w:p>
        </w:tc>
        <w:tc>
          <w:tcPr>
            <w:tcW w:w="6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2D4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规格、型号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04CA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AA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F0D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设备费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税（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%）</w:t>
            </w: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4C0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安装费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(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3%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)</w:t>
            </w: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AE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含税合价(元)</w:t>
            </w: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9D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备注</w:t>
            </w:r>
          </w:p>
          <w:p w14:paraId="395FD4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（品牌）</w:t>
            </w:r>
          </w:p>
        </w:tc>
      </w:tr>
      <w:tr w14:paraId="67B768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67C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F81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DT1～DT5</w:t>
            </w:r>
          </w:p>
        </w:tc>
        <w:tc>
          <w:tcPr>
            <w:tcW w:w="6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ED78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textAlignment w:val="auto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-SA"/>
              </w:rPr>
              <w:t>1.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名称：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客梯；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2.有无机房：有机房；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3.层站数：13层/13站；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4.提升高度</w:t>
            </w:r>
            <w:r>
              <w:rPr>
                <w:rStyle w:val="7"/>
                <w:color w:val="auto"/>
                <w:sz w:val="21"/>
                <w:szCs w:val="21"/>
                <w:highlight w:val="none"/>
                <w:lang w:val="en-US" w:eastAsia="zh-CN" w:bidi="ar"/>
              </w:rPr>
              <w:t>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53.1</w:t>
            </w:r>
            <w:r>
              <w:rPr>
                <w:rStyle w:val="7"/>
                <w:color w:val="auto"/>
                <w:sz w:val="21"/>
                <w:szCs w:val="21"/>
                <w:highlight w:val="none"/>
                <w:lang w:val="en-US" w:eastAsia="zh-CN" w:bidi="ar"/>
              </w:rPr>
              <w:t>米；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5.额定载重量 Kg(人)：1050kg；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6.额定速度 m/s：1.75m/s；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7.井道尺寸：</w:t>
            </w:r>
            <w:r>
              <w:rPr>
                <w:rStyle w:val="7"/>
                <w:color w:val="auto"/>
                <w:sz w:val="21"/>
                <w:szCs w:val="21"/>
                <w:highlight w:val="none"/>
                <w:lang w:val="en-US" w:eastAsia="zh-CN" w:bidi="ar"/>
              </w:rPr>
              <w:t>2500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highlight w:val="none"/>
                <w:lang w:val="en-US" w:eastAsia="zh-CN" w:bidi="ar"/>
              </w:rPr>
              <w:t>mm</w:t>
            </w:r>
            <w:r>
              <w:rPr>
                <w:rStyle w:val="7"/>
                <w:color w:val="auto"/>
                <w:sz w:val="21"/>
                <w:szCs w:val="21"/>
                <w:highlight w:val="none"/>
                <w:lang w:val="en-US" w:eastAsia="zh-CN" w:bidi="ar"/>
              </w:rPr>
              <w:t>*2150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highlight w:val="none"/>
                <w:lang w:val="en-US" w:eastAsia="zh-CN" w:bidi="ar"/>
              </w:rPr>
              <w:t>mml；</w:t>
            </w:r>
            <w:r>
              <w:rPr>
                <w:rStyle w:val="7"/>
                <w:color w:val="auto"/>
                <w:sz w:val="21"/>
                <w:szCs w:val="21"/>
                <w:highlight w:val="yellow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8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.电梯本体运输和安装、电气装置安装、随行电缆安装、电梯调试和检测，轿厢、轿厢门、厅门、包含到站提醒，刷卡系统、五方对讲等；</w:t>
            </w:r>
          </w:p>
          <w:p w14:paraId="480C791F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9.电梯应具备节能运行功能。两台及以上电梯集中排列时，应设置群控措施。电梯应具备无外部召唤且轿厢内一段时间无预置指令时，自动转为节能运行模式；</w:t>
            </w:r>
          </w:p>
          <w:p w14:paraId="356DF0D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10.轿厢高度及厅门、电梯轿厢、轿厢门、厅门、门套材质、喷塑钢板/喷涂钢板/喷粉钢板厚度及颜色、地板及吊顶满足技术标准要求，耐火极限满足图纸要求；</w:t>
            </w:r>
          </w:p>
          <w:p w14:paraId="4787E92A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11.二年质量保证期；</w:t>
            </w:r>
          </w:p>
          <w:p w14:paraId="1BF9C47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12.停电自动应急疏散装置；视频电缆接口(含数字摄像头)；厅门防火等级E120（GB/T27903）完整性；电梯专用空调（冷暖）MR-B25。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F811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D47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18"/>
                <w:szCs w:val="18"/>
                <w:u w:val="none"/>
                <w:lang w:val="en-US" w:eastAsia="zh-CN"/>
              </w:rPr>
              <w:t>5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A87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6641E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F5E6D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C4A10">
            <w:pPr>
              <w:jc w:val="center"/>
              <w:rPr>
                <w:rFonts w:hint="eastAsia"/>
                <w:color w:val="auto"/>
                <w:sz w:val="22"/>
                <w:szCs w:val="28"/>
                <w:u w:val="none"/>
                <w:lang w:val="en-US" w:eastAsia="zh-CN"/>
              </w:rPr>
            </w:pPr>
          </w:p>
          <w:p w14:paraId="5A287FBD">
            <w:pPr>
              <w:jc w:val="center"/>
              <w:rPr>
                <w:rFonts w:hint="default" w:eastAsia="宋体"/>
                <w:color w:val="auto"/>
                <w:sz w:val="22"/>
                <w:szCs w:val="28"/>
                <w:u w:val="none"/>
                <w:lang w:val="en-US" w:eastAsia="zh-CN"/>
              </w:rPr>
            </w:pPr>
          </w:p>
          <w:p w14:paraId="6D75CFC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044347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C2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E9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DT6、DT7</w:t>
            </w:r>
          </w:p>
        </w:tc>
        <w:tc>
          <w:tcPr>
            <w:tcW w:w="6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2150F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lang w:val="en-US" w:eastAsia="zh-CN" w:bidi="ar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名称：客梯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</w:p>
          <w:p w14:paraId="52891F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center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"/>
              </w:rPr>
              <w:t>2.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有无机房：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机房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3.层站数：3层/3站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4.提升高度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11.2</w:t>
            </w:r>
            <w:r>
              <w:rPr>
                <w:rStyle w:val="7"/>
                <w:color w:val="auto"/>
                <w:sz w:val="21"/>
                <w:szCs w:val="21"/>
                <w:highlight w:val="none"/>
                <w:lang w:val="en-US" w:eastAsia="zh-CN" w:bidi="ar"/>
              </w:rPr>
              <w:t>米；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5.额定载重量 Kg(人)：1050kg；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6.额定速度 m/s：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1.0m/s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7.井道尺寸：2200mm*2200mm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8.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电梯本体运输和安装、电气装置安装、随行电缆安装、电梯调试和检测，轿厢、轿厢门、厅门、包含到站提醒，刷卡系统、五方对讲等；</w:t>
            </w:r>
          </w:p>
          <w:p w14:paraId="02297E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center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7"/>
                <w:rFonts w:hint="eastAsia"/>
                <w:color w:val="auto"/>
                <w:kern w:val="2"/>
                <w:sz w:val="21"/>
                <w:szCs w:val="21"/>
                <w:lang w:val="en-US" w:eastAsia="zh-CN" w:bidi="ar"/>
              </w:rPr>
              <w:t>9.电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梯应具备节能运行功能。两台及以上电梯集中排列时，应设置群控措施。电梯应具备无外部召唤且轿厢内一段时间无预置指令时，自动转为节能运行模式；</w:t>
            </w:r>
          </w:p>
          <w:p w14:paraId="4D6ED25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center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10.轿厢高度及厅门、电梯轿厢、轿厢门、厅门、门套材质、喷塑钢板/喷涂钢板/喷粉钢板厚度及颜色、地板及吊顶满足技术标准要求，耐火极限满足图纸要求；</w:t>
            </w:r>
          </w:p>
          <w:p w14:paraId="0D5DF00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center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11.二年质量保证期；</w:t>
            </w:r>
          </w:p>
          <w:p w14:paraId="6DF4F9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center"/>
              <w:rPr>
                <w:rFonts w:hint="default"/>
                <w:lang w:val="en-US" w:eastAsia="zh-CN"/>
              </w:rPr>
            </w:pP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12.停电自动应急疏散装置；视频电缆接口(含数字摄像头)；厅门防火等级E120（GB/T27903）完整性；电梯专用空调（冷暖）MR-B25。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7751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7FA9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E3B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18438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45EC2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037DD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  <w:tr w14:paraId="563AD5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4" w:hRule="atLeast"/>
          <w:jc w:val="center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0B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FF0D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消防电梯（兼无障碍电梯）XT1</w:t>
            </w:r>
          </w:p>
        </w:tc>
        <w:tc>
          <w:tcPr>
            <w:tcW w:w="6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D8AF76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.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名称：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XT1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2.有无机房：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有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机房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3.层站数：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3层/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1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3站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4.提升高度：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53.1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米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5.额定载重量 Kg(人)：1050kg；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6.额定速度 m/s：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75/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7.井道尺寸：2500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mm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*2150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mm；</w:t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br w:type="textWrapping"/>
            </w:r>
            <w:r>
              <w:rPr>
                <w:rStyle w:val="7"/>
                <w:color w:val="auto"/>
                <w:sz w:val="21"/>
                <w:szCs w:val="21"/>
                <w:lang w:val="en-US" w:eastAsia="zh-CN" w:bidi="ar"/>
              </w:rPr>
              <w:t>8.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电梯本体运输和安装、电气装置安装、随行电缆安装、电梯调试和检测，轿厢、轿厢门、厅门、包含到站提醒，刷卡系统、五方对讲等。</w:t>
            </w:r>
          </w:p>
          <w:p w14:paraId="6A671D9B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9.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电梯应具备节能运行功能。两台及以上电梯集中排列时，应设置群控措施。电梯应具备无外部召唤且轿厢内一段时间无预置指令时，自动转为节能运行模式。</w:t>
            </w:r>
          </w:p>
          <w:p w14:paraId="0686B809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Style w:val="7"/>
                <w:rFonts w:hint="default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10.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轿厢高度及厅门、电梯轿厢、轿厢门、厅门、门套材质、喷塑钢板/喷涂钢板/喷粉钢板厚度及颜色、地板及吊顶满足技术标准要求，耐火极限满足图纸要求。</w:t>
            </w:r>
          </w:p>
          <w:p w14:paraId="53905DCD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11.</w:t>
            </w:r>
            <w:r>
              <w:rPr>
                <w:rStyle w:val="7"/>
                <w:rFonts w:hint="eastAsia"/>
                <w:color w:val="auto"/>
                <w:sz w:val="21"/>
                <w:szCs w:val="21"/>
                <w:lang w:val="en-US" w:eastAsia="zh-CN" w:bidi="ar"/>
              </w:rPr>
              <w:t>二年质量保证期。</w:t>
            </w:r>
          </w:p>
          <w:p w14:paraId="5F9EED14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/>
                <w:color w:val="auto"/>
                <w:sz w:val="20"/>
                <w:szCs w:val="22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20"/>
                <w:szCs w:val="22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2.停电自动应急疏散装置；视频电缆接口(含数字摄像头)；厅门防火等级E120（GB/T27903）完整性；电梯专用空调（冷暖）MR-B25。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8B34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98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C3665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3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D62C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u w:val="none"/>
              </w:rPr>
            </w:pPr>
          </w:p>
        </w:tc>
        <w:tc>
          <w:tcPr>
            <w:tcW w:w="8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F3D74">
            <w:pP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1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2E8C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</w:p>
        </w:tc>
      </w:tr>
    </w:tbl>
    <w:p w14:paraId="4870126A">
      <w:pPr>
        <w:pStyle w:val="2"/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注：所有报价均用人民币表示，该单价为固定综合单价，包括但不限于</w:t>
      </w:r>
      <w:r>
        <w:rPr>
          <w:rFonts w:hint="default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包括但</w:t>
      </w:r>
      <w:r>
        <w:rPr>
          <w:rFonts w:hint="eastAsia" w:ascii="Times New Roman" w:hAnsi="Times New Roman" w:eastAsia="仿宋_GB2312" w:cs="Times New Roman"/>
          <w:color w:val="auto"/>
          <w:sz w:val="21"/>
          <w:szCs w:val="21"/>
          <w:highlight w:val="none"/>
          <w:lang w:val="en-US" w:eastAsia="zh-CN"/>
        </w:rPr>
        <w:t>不限于电梯设备的深化设计费、材料费、制造费、损耗费、仓储费、装车费、保管费、包装费、运输费（运输费包含产品从厂家工厂生产完毕后，运送至甲方指定地点所发生的所有费用)、卸货费、成品保护费、人工费、机械费、搬运费、安装费、调试费、验收取证、配合相关验收、维保期内的年检费、二次装修后的调试费（如有）、因质量问题引起的维修和更换、以及电梯井道内照明及检修插座安装、技术指导和培训费、管理费、规费、利润和税金、措施费、安全文明施工费、安装过程中产生的水电费、保险费、现场协调费、采保费、维保费、涨价风险等费用。</w:t>
      </w:r>
    </w:p>
    <w:p w14:paraId="366C971C">
      <w:pPr>
        <w:pStyle w:val="2"/>
        <w:jc w:val="center"/>
      </w:pPr>
    </w:p>
    <w:p w14:paraId="47C81779"/>
    <w:p w14:paraId="48F93853"/>
    <w:p w14:paraId="163144DD"/>
    <w:p w14:paraId="6D1D0996"/>
    <w:p w14:paraId="6B22BF76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4DABDE9F"/>
    <w:p w14:paraId="44DAA911">
      <w:pPr>
        <w:rPr>
          <w:rFonts w:hint="default" w:ascii="Times New Roman" w:hAnsi="Times New Roman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实施效果图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-DT1～DT5、XT1</w:t>
      </w:r>
    </w:p>
    <w:p w14:paraId="2B32280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80E2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9" w:hRule="atLeast"/>
        </w:trPr>
        <w:tc>
          <w:tcPr>
            <w:tcW w:w="5000" w:type="pc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</w:tcPr>
          <w:p w14:paraId="08E25E8D">
            <w:pPr>
              <w:widowControl/>
              <w:jc w:val="left"/>
              <w:rPr>
                <w:rFonts w:ascii="仿宋" w:hAnsi="仿宋" w:eastAsia="仿宋" w:cs="仿宋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</w:rPr>
              <w:t>附图（实施效果图）：</w:t>
            </w:r>
          </w:p>
          <w:p w14:paraId="6F520170">
            <w:pPr>
              <w:widowControl/>
              <w:jc w:val="center"/>
            </w:pPr>
            <w:r>
              <w:drawing>
                <wp:inline distT="0" distB="0" distL="114300" distR="114300">
                  <wp:extent cx="1629410" cy="2447925"/>
                  <wp:effectExtent l="0" t="0" r="889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753235" cy="2447925"/>
                  <wp:effectExtent l="0" t="0" r="1841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83690" cy="2447925"/>
                  <wp:effectExtent l="0" t="0" r="1651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9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4E7FF4">
            <w:pPr>
              <w:widowControl/>
              <w:ind w:leftChars="50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轿厢前壁            DT1～DT5轿厢后壁       XT1轿厢后壁</w:t>
            </w:r>
          </w:p>
          <w:p w14:paraId="3881AEAC">
            <w:pPr>
              <w:widowControl/>
              <w:jc w:val="center"/>
            </w:pPr>
            <w:r>
              <w:drawing>
                <wp:inline distT="0" distB="0" distL="114300" distR="114300">
                  <wp:extent cx="3707765" cy="2265680"/>
                  <wp:effectExtent l="0" t="0" r="6985" b="127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26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5AEFF">
            <w:pPr>
              <w:widowControl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厅门</w:t>
            </w:r>
          </w:p>
        </w:tc>
      </w:tr>
    </w:tbl>
    <w:p w14:paraId="20C88B95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9C1AC8F">
      <w:pP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bCs/>
          <w:color w:val="auto"/>
          <w:sz w:val="32"/>
          <w:szCs w:val="32"/>
          <w:highlight w:val="none"/>
          <w:lang w:eastAsia="zh-CN"/>
        </w:rPr>
        <w:t>实施效果图</w:t>
      </w:r>
      <w:r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  <w:t>-DT6～DT7</w:t>
      </w:r>
    </w:p>
    <w:p w14:paraId="4167666C">
      <w:pPr>
        <w:widowControl/>
        <w:jc w:val="center"/>
      </w:pPr>
      <w:r>
        <w:drawing>
          <wp:inline distT="0" distB="0" distL="114300" distR="114300">
            <wp:extent cx="1629410" cy="244792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53235" cy="2447925"/>
            <wp:effectExtent l="0" t="0" r="1841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7E615">
      <w:pPr>
        <w:widowControl/>
        <w:jc w:val="center"/>
        <w:rPr>
          <w:sz w:val="22"/>
          <w:szCs w:val="22"/>
        </w:rPr>
      </w:pPr>
      <w:r>
        <w:rPr>
          <w:rFonts w:hint="eastAsia"/>
          <w:sz w:val="22"/>
          <w:szCs w:val="22"/>
          <w:lang w:val="en-US" w:eastAsia="zh-CN"/>
        </w:rPr>
        <w:t>轿厢前壁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eastAsia"/>
          <w:sz w:val="22"/>
          <w:szCs w:val="22"/>
          <w:lang w:val="en-US" w:eastAsia="zh-CN"/>
        </w:rPr>
        <w:t>轿厢后壁</w:t>
      </w:r>
    </w:p>
    <w:p w14:paraId="5D84F394">
      <w:pPr>
        <w:jc w:val="center"/>
        <w:rPr>
          <w:rFonts w:hint="eastAsia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  <w:r>
        <w:drawing>
          <wp:inline distT="0" distB="0" distL="114300" distR="114300">
            <wp:extent cx="3707765" cy="2265680"/>
            <wp:effectExtent l="0" t="0" r="6985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FBD7">
      <w:pPr>
        <w:rPr>
          <w:rFonts w:hint="default" w:eastAsia="黑体" w:cs="Times New Roman"/>
          <w:bCs/>
          <w:color w:val="auto"/>
          <w:sz w:val="32"/>
          <w:szCs w:val="32"/>
          <w:highlight w:val="none"/>
          <w:lang w:val="en-US" w:eastAsia="zh-CN"/>
        </w:rPr>
      </w:pPr>
    </w:p>
    <w:p w14:paraId="2F3A4F7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146CFF"/>
    <w:rsid w:val="3814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正文2"/>
    <w:basedOn w:val="1"/>
    <w:next w:val="1"/>
    <w:autoRedefine/>
    <w:qFormat/>
    <w:uiPriority w:val="0"/>
    <w:rPr>
      <w:rFonts w:ascii="仿宋_GB2312" w:eastAsia="仿宋_GB2312"/>
      <w:sz w:val="32"/>
      <w:szCs w:val="20"/>
    </w:rPr>
  </w:style>
  <w:style w:type="character" w:customStyle="1" w:styleId="7">
    <w:name w:val="font11"/>
    <w:basedOn w:val="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2024-12-10T00:48:00Z</dcterms:created>
  <dc:creator>三岁羡</dc:creator>
  <cp:lastModifiedBy>三岁羡</cp:lastModifiedBy>
  <dcterms:modified xsi:type="dcterms:W3CDTF">2024-12-10T00:48:46Z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7377293464C1457684C800526B19441D_11</vt:lpwstr>
  </property>
</Properties>
</file>