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DEC0CD">
      <w:pPr>
        <w:spacing w:line="360" w:lineRule="auto"/>
        <w:ind w:firstLine="0" w:firstLineChars="0"/>
        <w:jc w:val="center"/>
        <w:outlineLvl w:val="1"/>
        <w:rPr>
          <w:rFonts w:hint="default" w:ascii="Times New Roman" w:hAnsi="Times New Roman" w:eastAsia="仿宋" w:cs="Times New Roman"/>
          <w:b/>
          <w:color w:val="auto"/>
          <w:sz w:val="32"/>
          <w:szCs w:val="32"/>
          <w:highlight w:val="none"/>
          <w:u w:val="none"/>
        </w:rPr>
      </w:pPr>
      <w:r>
        <w:rPr>
          <w:rFonts w:hint="default" w:ascii="Times New Roman" w:hAnsi="Times New Roman" w:eastAsia="仿宋" w:cs="Times New Roman"/>
          <w:b/>
          <w:color w:val="auto"/>
          <w:sz w:val="32"/>
          <w:szCs w:val="32"/>
          <w:highlight w:val="none"/>
          <w:lang w:val="en-US" w:eastAsia="zh-CN"/>
        </w:rPr>
        <w:t>一、</w:t>
      </w:r>
      <w:r>
        <w:rPr>
          <w:rFonts w:hint="default" w:ascii="Times New Roman" w:hAnsi="Times New Roman" w:eastAsia="仿宋" w:cs="Times New Roman"/>
          <w:b/>
          <w:color w:val="auto"/>
          <w:sz w:val="32"/>
          <w:szCs w:val="32"/>
          <w:highlight w:val="none"/>
        </w:rPr>
        <w:t>授权委托书</w:t>
      </w:r>
    </w:p>
    <w:p w14:paraId="65274189">
      <w:pPr>
        <w:spacing w:line="460" w:lineRule="exact"/>
        <w:ind w:firstLine="600" w:firstLineChars="250"/>
        <w:rPr>
          <w:rFonts w:hint="default" w:ascii="Times New Roman" w:hAnsi="Times New Roman" w:eastAsia="仿宋" w:cs="Times New Roman"/>
          <w:color w:val="auto"/>
          <w:sz w:val="24"/>
          <w:highlight w:val="none"/>
          <w:u w:val="single"/>
        </w:rPr>
      </w:pPr>
    </w:p>
    <w:p w14:paraId="6089ADB7">
      <w:pPr>
        <w:keepNext w:val="0"/>
        <w:keepLines w:val="0"/>
        <w:pageBreakBefore w:val="0"/>
        <w:widowControl w:val="0"/>
        <w:tabs>
          <w:tab w:val="center" w:pos="4873"/>
          <w:tab w:val="left" w:pos="7327"/>
        </w:tabs>
        <w:kinsoku/>
        <w:wordWrap/>
        <w:overflowPunct/>
        <w:topLinePunct w:val="0"/>
        <w:autoSpaceDE/>
        <w:autoSpaceDN/>
        <w:bidi w:val="0"/>
        <w:adjustRightInd/>
        <w:snapToGrid/>
        <w:spacing w:line="570" w:lineRule="exact"/>
        <w:ind w:firstLine="560" w:firstLineChars="200"/>
        <w:jc w:val="left"/>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u w:val="single"/>
        </w:rPr>
        <w:t xml:space="preserve">                      </w:t>
      </w:r>
      <w:r>
        <w:rPr>
          <w:rFonts w:hint="default" w:ascii="Times New Roman" w:hAnsi="Times New Roman" w:eastAsia="仿宋" w:cs="Times New Roman"/>
          <w:color w:val="auto"/>
          <w:sz w:val="28"/>
          <w:szCs w:val="28"/>
          <w:highlight w:val="none"/>
          <w:u w:val="none"/>
        </w:rPr>
        <w:t xml:space="preserve"> 公司</w:t>
      </w:r>
      <w:r>
        <w:rPr>
          <w:rFonts w:hint="default" w:ascii="Times New Roman" w:hAnsi="Times New Roman" w:eastAsia="仿宋" w:cs="Times New Roman"/>
          <w:color w:val="auto"/>
          <w:sz w:val="28"/>
          <w:szCs w:val="28"/>
          <w:highlight w:val="none"/>
        </w:rPr>
        <w:t>（以下简称“本公司”），系根据中华人民共和国法律设立并存续的公司，其注册地在</w:t>
      </w:r>
      <w:r>
        <w:rPr>
          <w:rFonts w:hint="default" w:ascii="Times New Roman" w:hAnsi="Times New Roman" w:eastAsia="仿宋" w:cs="Times New Roman"/>
          <w:color w:val="auto"/>
          <w:sz w:val="28"/>
          <w:szCs w:val="28"/>
          <w:highlight w:val="none"/>
          <w:u w:val="single"/>
        </w:rPr>
        <w:t xml:space="preserve">           </w:t>
      </w:r>
      <w:r>
        <w:rPr>
          <w:rFonts w:hint="default" w:ascii="Times New Roman" w:hAnsi="Times New Roman" w:eastAsia="仿宋" w:cs="Times New Roman"/>
          <w:color w:val="auto"/>
          <w:sz w:val="28"/>
          <w:szCs w:val="28"/>
          <w:highlight w:val="none"/>
        </w:rPr>
        <w:t>。根据本公司做出的决定，谨郑重授权</w:t>
      </w:r>
      <w:r>
        <w:rPr>
          <w:rFonts w:hint="default" w:ascii="Times New Roman" w:hAnsi="Times New Roman" w:eastAsia="仿宋" w:cs="Times New Roman"/>
          <w:color w:val="auto"/>
          <w:sz w:val="28"/>
          <w:szCs w:val="28"/>
          <w:highlight w:val="none"/>
          <w:u w:val="single"/>
        </w:rPr>
        <w:t xml:space="preserve">         </w:t>
      </w:r>
      <w:r>
        <w:rPr>
          <w:rFonts w:hint="default" w:ascii="Times New Roman" w:hAnsi="Times New Roman" w:eastAsia="仿宋" w:cs="Times New Roman"/>
          <w:color w:val="auto"/>
          <w:sz w:val="28"/>
          <w:szCs w:val="28"/>
          <w:highlight w:val="none"/>
        </w:rPr>
        <w:t>（姓名、职务）为本公司正式合法的授权代理人，该代理人有权代表本公司参加</w:t>
      </w:r>
      <w:r>
        <w:rPr>
          <w:rFonts w:hint="default" w:ascii="Times New Roman" w:hAnsi="Times New Roman" w:eastAsia="仿宋" w:cs="Times New Roman"/>
          <w:b w:val="0"/>
          <w:bCs w:val="0"/>
          <w:color w:val="auto"/>
          <w:kern w:val="2"/>
          <w:sz w:val="28"/>
          <w:szCs w:val="28"/>
          <w:highlight w:val="none"/>
          <w:u w:val="single"/>
          <w:lang w:eastAsia="zh-CN"/>
        </w:rPr>
        <w:t>（</w:t>
      </w:r>
      <w:r>
        <w:rPr>
          <w:rFonts w:hint="default" w:ascii="Times New Roman" w:hAnsi="Times New Roman" w:eastAsia="仿宋" w:cs="Times New Roman"/>
          <w:b w:val="0"/>
          <w:bCs w:val="0"/>
          <w:color w:val="auto"/>
          <w:kern w:val="2"/>
          <w:sz w:val="28"/>
          <w:szCs w:val="28"/>
          <w:highlight w:val="none"/>
          <w:u w:val="single"/>
          <w:lang w:val="en-US" w:eastAsia="zh-CN"/>
        </w:rPr>
        <w:t>项目名称</w:t>
      </w:r>
      <w:r>
        <w:rPr>
          <w:rFonts w:hint="default" w:ascii="Times New Roman" w:hAnsi="Times New Roman" w:eastAsia="仿宋" w:cs="Times New Roman"/>
          <w:b w:val="0"/>
          <w:bCs w:val="0"/>
          <w:color w:val="auto"/>
          <w:kern w:val="2"/>
          <w:sz w:val="28"/>
          <w:szCs w:val="28"/>
          <w:highlight w:val="none"/>
          <w:u w:val="single"/>
          <w:lang w:eastAsia="zh-CN"/>
        </w:rPr>
        <w:t>）</w:t>
      </w:r>
      <w:r>
        <w:rPr>
          <w:rFonts w:hint="default" w:ascii="Times New Roman" w:hAnsi="Times New Roman" w:eastAsia="仿宋" w:cs="Times New Roman"/>
          <w:color w:val="auto"/>
          <w:sz w:val="28"/>
          <w:szCs w:val="28"/>
          <w:highlight w:val="none"/>
        </w:rPr>
        <w:t>的</w:t>
      </w:r>
      <w:r>
        <w:rPr>
          <w:rFonts w:hint="default" w:ascii="Times New Roman" w:hAnsi="Times New Roman" w:eastAsia="仿宋" w:cs="Times New Roman"/>
          <w:color w:val="auto"/>
          <w:sz w:val="28"/>
          <w:szCs w:val="28"/>
          <w:highlight w:val="none"/>
          <w:lang w:val="en-US" w:eastAsia="zh-CN"/>
        </w:rPr>
        <w:t>询价</w:t>
      </w:r>
      <w:r>
        <w:rPr>
          <w:rFonts w:hint="default" w:ascii="Times New Roman" w:hAnsi="Times New Roman" w:eastAsia="仿宋" w:cs="Times New Roman"/>
          <w:color w:val="auto"/>
          <w:sz w:val="28"/>
          <w:szCs w:val="28"/>
          <w:highlight w:val="none"/>
        </w:rPr>
        <w:t>活动，代理人在</w:t>
      </w:r>
      <w:r>
        <w:rPr>
          <w:rFonts w:hint="default" w:ascii="Times New Roman" w:hAnsi="Times New Roman" w:eastAsia="仿宋" w:cs="Times New Roman"/>
          <w:color w:val="auto"/>
          <w:sz w:val="28"/>
          <w:szCs w:val="28"/>
          <w:highlight w:val="none"/>
          <w:lang w:val="en-US" w:eastAsia="zh-CN"/>
        </w:rPr>
        <w:t>询价</w:t>
      </w:r>
      <w:r>
        <w:rPr>
          <w:rFonts w:hint="default" w:ascii="Times New Roman" w:hAnsi="Times New Roman" w:eastAsia="仿宋" w:cs="Times New Roman"/>
          <w:color w:val="auto"/>
          <w:sz w:val="28"/>
          <w:szCs w:val="28"/>
          <w:highlight w:val="none"/>
        </w:rPr>
        <w:t>及合同执行过程中，代表本公司处理一切与之有关的事务，本公司均予以认可。</w:t>
      </w:r>
    </w:p>
    <w:p w14:paraId="76F33CCD">
      <w:pPr>
        <w:keepNext w:val="0"/>
        <w:keepLines w:val="0"/>
        <w:pageBreakBefore w:val="0"/>
        <w:widowControl w:val="0"/>
        <w:kinsoku/>
        <w:wordWrap/>
        <w:overflowPunct/>
        <w:topLinePunct w:val="0"/>
        <w:autoSpaceDE/>
        <w:autoSpaceDN/>
        <w:bidi w:val="0"/>
        <w:adjustRightInd/>
        <w:snapToGrid/>
        <w:spacing w:line="570" w:lineRule="exact"/>
        <w:ind w:firstLine="560" w:firstLineChars="20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代理人无权转委托。</w:t>
      </w:r>
    </w:p>
    <w:p w14:paraId="7DA5F94A">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left"/>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本授权书于</w:t>
      </w:r>
      <w:r>
        <w:rPr>
          <w:rFonts w:hint="default" w:ascii="Times New Roman" w:hAnsi="Times New Roman" w:eastAsia="仿宋" w:cs="Times New Roman"/>
          <w:color w:val="auto"/>
          <w:sz w:val="28"/>
          <w:szCs w:val="28"/>
          <w:highlight w:val="none"/>
          <w:u w:val="single"/>
        </w:rPr>
        <w:t xml:space="preserve">      </w:t>
      </w:r>
      <w:r>
        <w:rPr>
          <w:rFonts w:hint="default" w:ascii="Times New Roman" w:hAnsi="Times New Roman" w:eastAsia="仿宋" w:cs="Times New Roman"/>
          <w:color w:val="auto"/>
          <w:sz w:val="28"/>
          <w:szCs w:val="28"/>
          <w:highlight w:val="none"/>
        </w:rPr>
        <w:t>年</w:t>
      </w:r>
      <w:r>
        <w:rPr>
          <w:rFonts w:hint="default" w:ascii="Times New Roman" w:hAnsi="Times New Roman" w:eastAsia="仿宋" w:cs="Times New Roman"/>
          <w:color w:val="auto"/>
          <w:sz w:val="28"/>
          <w:szCs w:val="28"/>
          <w:highlight w:val="none"/>
          <w:u w:val="single"/>
        </w:rPr>
        <w:t xml:space="preserve">    </w:t>
      </w:r>
      <w:r>
        <w:rPr>
          <w:rFonts w:hint="default" w:ascii="Times New Roman" w:hAnsi="Times New Roman" w:eastAsia="仿宋" w:cs="Times New Roman"/>
          <w:color w:val="auto"/>
          <w:sz w:val="28"/>
          <w:szCs w:val="28"/>
          <w:highlight w:val="none"/>
        </w:rPr>
        <w:t>月</w:t>
      </w:r>
      <w:r>
        <w:rPr>
          <w:rFonts w:hint="default" w:ascii="Times New Roman" w:hAnsi="Times New Roman" w:eastAsia="仿宋" w:cs="Times New Roman"/>
          <w:color w:val="auto"/>
          <w:sz w:val="28"/>
          <w:szCs w:val="28"/>
          <w:highlight w:val="none"/>
          <w:u w:val="single"/>
        </w:rPr>
        <w:t xml:space="preserve">    </w:t>
      </w:r>
      <w:r>
        <w:rPr>
          <w:rFonts w:hint="default" w:ascii="Times New Roman" w:hAnsi="Times New Roman" w:eastAsia="仿宋" w:cs="Times New Roman"/>
          <w:color w:val="auto"/>
          <w:sz w:val="28"/>
          <w:szCs w:val="28"/>
          <w:highlight w:val="none"/>
        </w:rPr>
        <w:t>日签字生效，特此声明。</w:t>
      </w:r>
    </w:p>
    <w:p w14:paraId="1F8920FD">
      <w:pPr>
        <w:keepNext w:val="0"/>
        <w:keepLines w:val="0"/>
        <w:pageBreakBefore w:val="0"/>
        <w:widowControl w:val="0"/>
        <w:kinsoku/>
        <w:wordWrap/>
        <w:overflowPunct/>
        <w:topLinePunct w:val="0"/>
        <w:autoSpaceDE/>
        <w:autoSpaceDN/>
        <w:bidi w:val="0"/>
        <w:adjustRightInd/>
        <w:snapToGrid/>
        <w:spacing w:line="570" w:lineRule="exact"/>
        <w:ind w:firstLine="560" w:firstLineChars="200"/>
        <w:textAlignment w:val="auto"/>
        <w:rPr>
          <w:rFonts w:hint="default" w:ascii="Times New Roman" w:hAnsi="Times New Roman" w:eastAsia="仿宋" w:cs="Times New Roman"/>
          <w:color w:val="auto"/>
          <w:sz w:val="28"/>
          <w:szCs w:val="28"/>
          <w:highlight w:val="none"/>
        </w:rPr>
      </w:pPr>
    </w:p>
    <w:p w14:paraId="50DAB966">
      <w:pPr>
        <w:keepNext w:val="0"/>
        <w:keepLines w:val="0"/>
        <w:pageBreakBefore w:val="0"/>
        <w:widowControl w:val="0"/>
        <w:kinsoku/>
        <w:wordWrap/>
        <w:overflowPunct/>
        <w:topLinePunct w:val="0"/>
        <w:autoSpaceDE/>
        <w:autoSpaceDN/>
        <w:bidi w:val="0"/>
        <w:adjustRightInd/>
        <w:snapToGrid/>
        <w:spacing w:line="570" w:lineRule="exact"/>
        <w:ind w:firstLine="560" w:firstLineChars="20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lang w:val="en-US" w:eastAsia="zh-CN"/>
        </w:rPr>
        <w:t>响应人名称</w:t>
      </w:r>
      <w:r>
        <w:rPr>
          <w:rFonts w:hint="default" w:ascii="Times New Roman" w:hAnsi="Times New Roman" w:eastAsia="仿宋" w:cs="Times New Roman"/>
          <w:color w:val="auto"/>
          <w:sz w:val="28"/>
          <w:szCs w:val="28"/>
          <w:highlight w:val="none"/>
        </w:rPr>
        <w:t xml:space="preserve">（盖章）：  </w:t>
      </w:r>
    </w:p>
    <w:p w14:paraId="19E1F354">
      <w:pPr>
        <w:keepNext w:val="0"/>
        <w:keepLines w:val="0"/>
        <w:pageBreakBefore w:val="0"/>
        <w:widowControl w:val="0"/>
        <w:kinsoku/>
        <w:wordWrap/>
        <w:overflowPunct/>
        <w:topLinePunct w:val="0"/>
        <w:autoSpaceDE/>
        <w:autoSpaceDN/>
        <w:bidi w:val="0"/>
        <w:adjustRightInd/>
        <w:snapToGrid/>
        <w:spacing w:line="570" w:lineRule="exact"/>
        <w:ind w:firstLine="560" w:firstLineChars="200"/>
        <w:textAlignment w:val="auto"/>
        <w:rPr>
          <w:rFonts w:hint="default" w:ascii="Times New Roman" w:hAnsi="Times New Roman" w:eastAsia="仿宋" w:cs="Times New Roman"/>
          <w:color w:val="auto"/>
          <w:sz w:val="28"/>
          <w:szCs w:val="28"/>
          <w:highlight w:val="none"/>
        </w:rPr>
      </w:pPr>
    </w:p>
    <w:p w14:paraId="251B96EE">
      <w:pPr>
        <w:keepNext w:val="0"/>
        <w:keepLines w:val="0"/>
        <w:pageBreakBefore w:val="0"/>
        <w:widowControl w:val="0"/>
        <w:kinsoku/>
        <w:wordWrap/>
        <w:overflowPunct/>
        <w:topLinePunct w:val="0"/>
        <w:autoSpaceDE/>
        <w:autoSpaceDN/>
        <w:bidi w:val="0"/>
        <w:adjustRightInd/>
        <w:snapToGrid/>
        <w:spacing w:line="570" w:lineRule="exact"/>
        <w:ind w:firstLine="420" w:firstLineChars="15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法定代表人（签字）：</w:t>
      </w:r>
    </w:p>
    <w:p w14:paraId="71F792FA">
      <w:pPr>
        <w:keepNext w:val="0"/>
        <w:keepLines w:val="0"/>
        <w:pageBreakBefore w:val="0"/>
        <w:widowControl w:val="0"/>
        <w:kinsoku/>
        <w:wordWrap/>
        <w:overflowPunct/>
        <w:topLinePunct w:val="0"/>
        <w:autoSpaceDE/>
        <w:autoSpaceDN/>
        <w:bidi w:val="0"/>
        <w:adjustRightInd/>
        <w:snapToGrid/>
        <w:spacing w:line="570" w:lineRule="exact"/>
        <w:ind w:firstLine="700" w:firstLineChars="25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身份证号：</w:t>
      </w:r>
    </w:p>
    <w:p w14:paraId="2910A930">
      <w:pPr>
        <w:keepNext w:val="0"/>
        <w:keepLines w:val="0"/>
        <w:pageBreakBefore w:val="0"/>
        <w:widowControl w:val="0"/>
        <w:kinsoku/>
        <w:wordWrap/>
        <w:overflowPunct/>
        <w:topLinePunct w:val="0"/>
        <w:autoSpaceDE/>
        <w:autoSpaceDN/>
        <w:bidi w:val="0"/>
        <w:adjustRightInd/>
        <w:snapToGrid/>
        <w:spacing w:line="570" w:lineRule="exact"/>
        <w:ind w:firstLine="420" w:firstLineChars="150"/>
        <w:textAlignment w:val="auto"/>
        <w:rPr>
          <w:rFonts w:hint="default" w:ascii="Times New Roman" w:hAnsi="Times New Roman" w:eastAsia="仿宋" w:cs="Times New Roman"/>
          <w:color w:val="auto"/>
          <w:sz w:val="28"/>
          <w:szCs w:val="28"/>
          <w:highlight w:val="none"/>
        </w:rPr>
      </w:pPr>
    </w:p>
    <w:p w14:paraId="48A6B55B">
      <w:pPr>
        <w:keepNext w:val="0"/>
        <w:keepLines w:val="0"/>
        <w:pageBreakBefore w:val="0"/>
        <w:widowControl w:val="0"/>
        <w:kinsoku/>
        <w:wordWrap/>
        <w:overflowPunct/>
        <w:topLinePunct w:val="0"/>
        <w:autoSpaceDE/>
        <w:autoSpaceDN/>
        <w:bidi w:val="0"/>
        <w:adjustRightInd/>
        <w:snapToGrid/>
        <w:spacing w:line="570" w:lineRule="exact"/>
        <w:ind w:firstLine="420" w:firstLineChars="15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代理人（签字）：</w:t>
      </w:r>
    </w:p>
    <w:p w14:paraId="5B1DC0D5">
      <w:pPr>
        <w:keepNext w:val="0"/>
        <w:keepLines w:val="0"/>
        <w:pageBreakBefore w:val="0"/>
        <w:widowControl w:val="0"/>
        <w:kinsoku/>
        <w:wordWrap/>
        <w:overflowPunct/>
        <w:topLinePunct w:val="0"/>
        <w:autoSpaceDE/>
        <w:autoSpaceDN/>
        <w:bidi w:val="0"/>
        <w:adjustRightInd/>
        <w:snapToGrid/>
        <w:spacing w:line="570" w:lineRule="exact"/>
        <w:ind w:firstLine="700" w:firstLineChars="25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 xml:space="preserve">身份证号： </w:t>
      </w:r>
    </w:p>
    <w:p w14:paraId="6E3C100C">
      <w:pPr>
        <w:spacing w:line="570" w:lineRule="exact"/>
        <w:ind w:firstLine="700" w:firstLineChars="250"/>
        <w:rPr>
          <w:rFonts w:hint="default" w:eastAsia="仿宋"/>
          <w:color w:val="auto"/>
          <w:sz w:val="28"/>
          <w:szCs w:val="28"/>
          <w:highlight w:val="none"/>
          <w:lang w:val="en-US" w:eastAsia="zh-CN"/>
        </w:rPr>
      </w:pPr>
      <w:r>
        <w:rPr>
          <w:rFonts w:hint="default" w:eastAsia="仿宋" w:cs="Times New Roman"/>
          <w:color w:val="auto"/>
          <w:sz w:val="28"/>
          <w:szCs w:val="28"/>
          <w:highlight w:val="none"/>
          <w:lang w:val="en-US" w:eastAsia="zh-CN"/>
        </w:rPr>
        <w:t>联系电话：</w:t>
      </w:r>
    </w:p>
    <w:p w14:paraId="582D9B2E">
      <w:pPr>
        <w:keepNext w:val="0"/>
        <w:keepLines w:val="0"/>
        <w:pageBreakBefore w:val="0"/>
        <w:widowControl w:val="0"/>
        <w:kinsoku/>
        <w:wordWrap/>
        <w:overflowPunct/>
        <w:topLinePunct w:val="0"/>
        <w:autoSpaceDE/>
        <w:autoSpaceDN/>
        <w:bidi w:val="0"/>
        <w:adjustRightInd/>
        <w:snapToGrid/>
        <w:spacing w:line="570" w:lineRule="exact"/>
        <w:ind w:firstLine="5180" w:firstLineChars="185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 xml:space="preserve">      年    月    日</w:t>
      </w:r>
    </w:p>
    <w:p w14:paraId="5595146E">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0" w:firstLineChars="0"/>
        <w:jc w:val="both"/>
        <w:textAlignment w:val="auto"/>
        <w:outlineLvl w:val="1"/>
        <w:rPr>
          <w:rFonts w:hint="default" w:ascii="Times New Roman" w:hAnsi="Times New Roman" w:eastAsia="仿宋" w:cs="Times New Roman"/>
          <w:color w:val="auto"/>
          <w:sz w:val="28"/>
          <w:szCs w:val="28"/>
          <w:highlight w:val="none"/>
        </w:rPr>
      </w:pPr>
    </w:p>
    <w:p w14:paraId="04204170">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560" w:firstLineChars="200"/>
        <w:jc w:val="both"/>
        <w:textAlignment w:val="auto"/>
        <w:outlineLvl w:val="1"/>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附：</w:t>
      </w:r>
      <w:r>
        <w:rPr>
          <w:rFonts w:hint="eastAsia" w:ascii="Times New Roman" w:hAnsi="Times New Roman" w:eastAsia="仿宋" w:cs="Times New Roman"/>
          <w:color w:val="auto"/>
          <w:sz w:val="28"/>
          <w:szCs w:val="28"/>
          <w:highlight w:val="none"/>
          <w:lang w:val="en-US" w:eastAsia="zh-CN"/>
        </w:rPr>
        <w:t>1.</w:t>
      </w:r>
      <w:r>
        <w:rPr>
          <w:rFonts w:hint="default" w:ascii="Times New Roman" w:hAnsi="Times New Roman" w:eastAsia="仿宋" w:cs="Times New Roman"/>
          <w:color w:val="auto"/>
          <w:sz w:val="28"/>
          <w:szCs w:val="28"/>
          <w:highlight w:val="none"/>
          <w:lang w:val="en-US" w:eastAsia="zh-CN"/>
        </w:rPr>
        <w:t>法定代</w:t>
      </w:r>
      <w:r>
        <w:rPr>
          <w:rFonts w:hint="default" w:ascii="Times New Roman" w:hAnsi="Times New Roman" w:eastAsia="仿宋" w:cs="Times New Roman"/>
          <w:color w:val="auto"/>
          <w:sz w:val="28"/>
          <w:szCs w:val="28"/>
          <w:highlight w:val="none"/>
        </w:rPr>
        <w:t>表人及代理人身份证复印件（需加盖单位公章）</w:t>
      </w:r>
    </w:p>
    <w:p w14:paraId="68A425FB">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1120" w:firstLineChars="400"/>
        <w:jc w:val="both"/>
        <w:textAlignment w:val="auto"/>
        <w:outlineLvl w:val="1"/>
        <w:rPr>
          <w:rFonts w:hint="default" w:ascii="Times New Roman" w:hAnsi="Times New Roman" w:eastAsia="仿宋" w:cs="Times New Roman"/>
          <w:color w:val="auto"/>
          <w:sz w:val="28"/>
          <w:szCs w:val="28"/>
          <w:highlight w:val="none"/>
          <w:lang w:val="en-US" w:eastAsia="zh-CN"/>
        </w:rPr>
      </w:pPr>
      <w:r>
        <w:rPr>
          <w:rFonts w:hint="eastAsia" w:ascii="Times New Roman" w:hAnsi="Times New Roman" w:eastAsia="仿宋" w:cs="Times New Roman"/>
          <w:color w:val="auto"/>
          <w:sz w:val="28"/>
          <w:szCs w:val="28"/>
          <w:highlight w:val="none"/>
          <w:lang w:val="en-US" w:eastAsia="zh-CN"/>
        </w:rPr>
        <w:t>2.</w:t>
      </w:r>
      <w:r>
        <w:rPr>
          <w:rFonts w:hint="default" w:ascii="Times New Roman" w:hAnsi="Times New Roman" w:eastAsia="仿宋" w:cs="Times New Roman"/>
          <w:color w:val="auto"/>
          <w:sz w:val="28"/>
          <w:szCs w:val="28"/>
          <w:highlight w:val="none"/>
          <w:lang w:val="en-US" w:eastAsia="zh-CN"/>
        </w:rPr>
        <w:t>法定代表人直接参加不须提供，但须提供法定代表人证明原件</w:t>
      </w:r>
    </w:p>
    <w:p w14:paraId="29328420">
      <w:pPr>
        <w:rPr>
          <w:rFonts w:hint="default" w:ascii="Times New Roman" w:hAnsi="Times New Roman" w:cs="Times New Roman"/>
          <w:lang w:val="en-US" w:eastAsia="zh-CN"/>
        </w:rPr>
      </w:pPr>
    </w:p>
    <w:p w14:paraId="3E246BCC">
      <w:pPr>
        <w:spacing w:line="360" w:lineRule="auto"/>
        <w:ind w:firstLine="0" w:firstLineChars="0"/>
        <w:jc w:val="center"/>
        <w:outlineLvl w:val="1"/>
        <w:rPr>
          <w:rFonts w:hint="default" w:ascii="Times New Roman" w:hAnsi="Times New Roman" w:eastAsia="仿宋" w:cs="Times New Roman"/>
          <w:b/>
          <w:color w:val="auto"/>
          <w:sz w:val="32"/>
          <w:szCs w:val="32"/>
          <w:highlight w:val="none"/>
          <w:lang w:val="en-US" w:eastAsia="zh-CN"/>
        </w:rPr>
      </w:pPr>
      <w:r>
        <w:rPr>
          <w:rFonts w:hint="default" w:ascii="Times New Roman" w:hAnsi="Times New Roman" w:eastAsia="仿宋" w:cs="Times New Roman"/>
          <w:b/>
          <w:color w:val="auto"/>
          <w:sz w:val="32"/>
          <w:szCs w:val="32"/>
          <w:highlight w:val="none"/>
          <w:lang w:val="en-US" w:eastAsia="zh-CN"/>
        </w:rPr>
        <w:t>二、营业执照及干混砂浆专业承包资质相关资料</w:t>
      </w:r>
    </w:p>
    <w:p w14:paraId="46B400FE">
      <w:pPr>
        <w:rPr>
          <w:rFonts w:hint="default" w:ascii="Times New Roman" w:hAnsi="Times New Roman" w:cs="Times New Roman"/>
          <w:lang w:val="en-US" w:eastAsia="zh-CN"/>
        </w:rPr>
      </w:pPr>
    </w:p>
    <w:p w14:paraId="1ECB61BD">
      <w:pPr>
        <w:pStyle w:val="2"/>
        <w:rPr>
          <w:rFonts w:hint="default" w:ascii="Times New Roman" w:hAnsi="Times New Roman" w:cs="Times New Roman"/>
          <w:lang w:val="en-US" w:eastAsia="zh-CN"/>
        </w:rPr>
      </w:pPr>
    </w:p>
    <w:p w14:paraId="459DD927">
      <w:pPr>
        <w:rPr>
          <w:rFonts w:hint="default" w:ascii="Times New Roman" w:hAnsi="Times New Roman" w:cs="Times New Roman"/>
          <w:lang w:val="en-US" w:eastAsia="zh-CN"/>
        </w:rPr>
      </w:pPr>
    </w:p>
    <w:p w14:paraId="282CD614">
      <w:pPr>
        <w:pStyle w:val="2"/>
        <w:rPr>
          <w:rFonts w:hint="default" w:ascii="Times New Roman" w:hAnsi="Times New Roman" w:cs="Times New Roman"/>
          <w:lang w:val="en-US" w:eastAsia="zh-CN"/>
        </w:rPr>
      </w:pPr>
    </w:p>
    <w:p w14:paraId="12B1465D">
      <w:pPr>
        <w:rPr>
          <w:rFonts w:hint="default" w:ascii="Times New Roman" w:hAnsi="Times New Roman" w:cs="Times New Roman"/>
          <w:lang w:val="en-US" w:eastAsia="zh-CN"/>
        </w:rPr>
      </w:pPr>
    </w:p>
    <w:p w14:paraId="075644AD">
      <w:pPr>
        <w:pStyle w:val="2"/>
        <w:rPr>
          <w:rFonts w:hint="default" w:ascii="Times New Roman" w:hAnsi="Times New Roman" w:cs="Times New Roman"/>
          <w:lang w:val="en-US" w:eastAsia="zh-CN"/>
        </w:rPr>
      </w:pPr>
    </w:p>
    <w:p w14:paraId="4F995378">
      <w:pPr>
        <w:rPr>
          <w:rFonts w:hint="default" w:ascii="Times New Roman" w:hAnsi="Times New Roman" w:cs="Times New Roman"/>
          <w:lang w:val="en-US" w:eastAsia="zh-CN"/>
        </w:rPr>
      </w:pPr>
    </w:p>
    <w:p w14:paraId="0AD99E81">
      <w:pPr>
        <w:pStyle w:val="2"/>
        <w:rPr>
          <w:rFonts w:hint="default" w:ascii="Times New Roman" w:hAnsi="Times New Roman" w:cs="Times New Roman"/>
          <w:lang w:val="en-US" w:eastAsia="zh-CN"/>
        </w:rPr>
      </w:pPr>
    </w:p>
    <w:p w14:paraId="38038EE0">
      <w:pPr>
        <w:rPr>
          <w:rFonts w:hint="default" w:ascii="Times New Roman" w:hAnsi="Times New Roman" w:cs="Times New Roman"/>
          <w:lang w:val="en-US" w:eastAsia="zh-CN"/>
        </w:rPr>
      </w:pPr>
    </w:p>
    <w:p w14:paraId="6D06DA77">
      <w:pPr>
        <w:pStyle w:val="2"/>
        <w:rPr>
          <w:rFonts w:hint="default" w:ascii="Times New Roman" w:hAnsi="Times New Roman" w:cs="Times New Roman"/>
          <w:lang w:val="en-US" w:eastAsia="zh-CN"/>
        </w:rPr>
      </w:pPr>
    </w:p>
    <w:p w14:paraId="5C7DCC0E">
      <w:pPr>
        <w:rPr>
          <w:rFonts w:hint="default" w:ascii="Times New Roman" w:hAnsi="Times New Roman" w:cs="Times New Roman"/>
          <w:lang w:val="en-US" w:eastAsia="zh-CN"/>
        </w:rPr>
      </w:pPr>
    </w:p>
    <w:p w14:paraId="0E34BBBC">
      <w:pPr>
        <w:pStyle w:val="2"/>
        <w:rPr>
          <w:rFonts w:hint="default" w:ascii="Times New Roman" w:hAnsi="Times New Roman" w:cs="Times New Roman"/>
          <w:lang w:val="en-US" w:eastAsia="zh-CN"/>
        </w:rPr>
      </w:pPr>
    </w:p>
    <w:p w14:paraId="2C3ED2E6">
      <w:pPr>
        <w:rPr>
          <w:rFonts w:hint="default" w:ascii="Times New Roman" w:hAnsi="Times New Roman" w:cs="Times New Roman"/>
          <w:lang w:val="en-US" w:eastAsia="zh-CN"/>
        </w:rPr>
      </w:pPr>
    </w:p>
    <w:p w14:paraId="4E004E27">
      <w:pPr>
        <w:pStyle w:val="2"/>
        <w:rPr>
          <w:rFonts w:hint="default" w:ascii="Times New Roman" w:hAnsi="Times New Roman" w:cs="Times New Roman"/>
          <w:lang w:val="en-US" w:eastAsia="zh-CN"/>
        </w:rPr>
      </w:pPr>
    </w:p>
    <w:p w14:paraId="3189D4A5">
      <w:pPr>
        <w:rPr>
          <w:rFonts w:hint="default" w:ascii="Times New Roman" w:hAnsi="Times New Roman" w:cs="Times New Roman"/>
          <w:lang w:val="en-US" w:eastAsia="zh-CN"/>
        </w:rPr>
      </w:pPr>
    </w:p>
    <w:p w14:paraId="2E710045">
      <w:pPr>
        <w:pStyle w:val="2"/>
        <w:rPr>
          <w:rFonts w:hint="default" w:ascii="Times New Roman" w:hAnsi="Times New Roman" w:cs="Times New Roman"/>
          <w:lang w:val="en-US" w:eastAsia="zh-CN"/>
        </w:rPr>
      </w:pPr>
    </w:p>
    <w:p w14:paraId="5D4A5308">
      <w:pPr>
        <w:rPr>
          <w:rFonts w:hint="default" w:ascii="Times New Roman" w:hAnsi="Times New Roman" w:cs="Times New Roman"/>
          <w:lang w:val="en-US" w:eastAsia="zh-CN"/>
        </w:rPr>
      </w:pPr>
    </w:p>
    <w:p w14:paraId="11BFDA28">
      <w:pPr>
        <w:pStyle w:val="2"/>
        <w:rPr>
          <w:rFonts w:hint="default" w:ascii="Times New Roman" w:hAnsi="Times New Roman" w:cs="Times New Roman"/>
          <w:lang w:val="en-US" w:eastAsia="zh-CN"/>
        </w:rPr>
      </w:pPr>
    </w:p>
    <w:p w14:paraId="0BFEE554">
      <w:pPr>
        <w:rPr>
          <w:rFonts w:hint="default" w:ascii="Times New Roman" w:hAnsi="Times New Roman" w:cs="Times New Roman"/>
          <w:lang w:val="en-US" w:eastAsia="zh-CN"/>
        </w:rPr>
      </w:pPr>
    </w:p>
    <w:p w14:paraId="4CF541BB">
      <w:pPr>
        <w:pStyle w:val="2"/>
        <w:rPr>
          <w:rFonts w:hint="default" w:ascii="Times New Roman" w:hAnsi="Times New Roman" w:cs="Times New Roman"/>
          <w:lang w:val="en-US" w:eastAsia="zh-CN"/>
        </w:rPr>
      </w:pPr>
    </w:p>
    <w:p w14:paraId="600B3E73">
      <w:pPr>
        <w:rPr>
          <w:rFonts w:hint="default" w:ascii="Times New Roman" w:hAnsi="Times New Roman" w:cs="Times New Roman"/>
          <w:lang w:val="en-US" w:eastAsia="zh-CN"/>
        </w:rPr>
      </w:pPr>
    </w:p>
    <w:p w14:paraId="678CC94C">
      <w:pPr>
        <w:pStyle w:val="2"/>
        <w:rPr>
          <w:rFonts w:hint="default" w:ascii="Times New Roman" w:hAnsi="Times New Roman" w:cs="Times New Roman"/>
          <w:lang w:val="en-US" w:eastAsia="zh-CN"/>
        </w:rPr>
      </w:pPr>
    </w:p>
    <w:p w14:paraId="64F2FB64">
      <w:pPr>
        <w:rPr>
          <w:rFonts w:hint="default" w:ascii="Times New Roman" w:hAnsi="Times New Roman" w:cs="Times New Roman"/>
          <w:lang w:val="en-US" w:eastAsia="zh-CN"/>
        </w:rPr>
      </w:pPr>
    </w:p>
    <w:p w14:paraId="7C7F6948">
      <w:pPr>
        <w:pStyle w:val="2"/>
        <w:rPr>
          <w:rFonts w:hint="default" w:ascii="Times New Roman" w:hAnsi="Times New Roman" w:cs="Times New Roman"/>
          <w:lang w:val="en-US" w:eastAsia="zh-CN"/>
        </w:rPr>
      </w:pPr>
    </w:p>
    <w:p w14:paraId="6CA88E28">
      <w:pPr>
        <w:rPr>
          <w:rFonts w:hint="default" w:ascii="Times New Roman" w:hAnsi="Times New Roman" w:cs="Times New Roman"/>
          <w:lang w:val="en-US" w:eastAsia="zh-CN"/>
        </w:rPr>
      </w:pPr>
    </w:p>
    <w:p w14:paraId="48C88BB1">
      <w:pPr>
        <w:pStyle w:val="2"/>
        <w:rPr>
          <w:rFonts w:hint="default" w:ascii="Times New Roman" w:hAnsi="Times New Roman" w:cs="Times New Roman"/>
          <w:lang w:val="en-US" w:eastAsia="zh-CN"/>
        </w:rPr>
      </w:pPr>
    </w:p>
    <w:p w14:paraId="190E7ECB">
      <w:pPr>
        <w:rPr>
          <w:rFonts w:hint="default" w:ascii="Times New Roman" w:hAnsi="Times New Roman" w:cs="Times New Roman"/>
          <w:lang w:val="en-US" w:eastAsia="zh-CN"/>
        </w:rPr>
      </w:pPr>
    </w:p>
    <w:p w14:paraId="71403145">
      <w:pPr>
        <w:pStyle w:val="2"/>
        <w:rPr>
          <w:rFonts w:hint="default" w:ascii="Times New Roman" w:hAnsi="Times New Roman" w:cs="Times New Roman"/>
          <w:lang w:val="en-US" w:eastAsia="zh-CN"/>
        </w:rPr>
      </w:pPr>
    </w:p>
    <w:p w14:paraId="153CD513">
      <w:pPr>
        <w:rPr>
          <w:rFonts w:hint="default" w:ascii="Times New Roman" w:hAnsi="Times New Roman" w:cs="Times New Roman"/>
          <w:lang w:val="en-US" w:eastAsia="zh-CN"/>
        </w:rPr>
      </w:pPr>
    </w:p>
    <w:p w14:paraId="0C4CDAE8">
      <w:pPr>
        <w:rPr>
          <w:rFonts w:hint="default" w:ascii="Times New Roman" w:hAnsi="Times New Roman" w:cs="Times New Roman"/>
          <w:lang w:val="en-US" w:eastAsia="zh-CN"/>
        </w:rPr>
      </w:pPr>
    </w:p>
    <w:p w14:paraId="60ED61A8">
      <w:pPr>
        <w:pStyle w:val="2"/>
        <w:rPr>
          <w:rFonts w:hint="default" w:ascii="Times New Roman" w:hAnsi="Times New Roman" w:cs="Times New Roman"/>
          <w:lang w:val="en-US" w:eastAsia="zh-CN"/>
        </w:rPr>
      </w:pPr>
    </w:p>
    <w:p w14:paraId="293AF3BB">
      <w:pPr>
        <w:rPr>
          <w:rFonts w:hint="default" w:ascii="Times New Roman" w:hAnsi="Times New Roman" w:cs="Times New Roman"/>
          <w:lang w:val="en-US" w:eastAsia="zh-CN"/>
        </w:rPr>
      </w:pPr>
    </w:p>
    <w:p w14:paraId="114EAF30">
      <w:pPr>
        <w:pStyle w:val="2"/>
        <w:rPr>
          <w:rFonts w:hint="default" w:ascii="Times New Roman" w:hAnsi="Times New Roman" w:cs="Times New Roman"/>
          <w:lang w:val="en-US" w:eastAsia="zh-CN"/>
        </w:rPr>
      </w:pPr>
    </w:p>
    <w:p w14:paraId="445AB21E">
      <w:pPr>
        <w:rPr>
          <w:rFonts w:hint="default" w:ascii="Times New Roman" w:hAnsi="Times New Roman" w:cs="Times New Roman"/>
          <w:lang w:val="en-US" w:eastAsia="zh-CN"/>
        </w:rPr>
      </w:pPr>
    </w:p>
    <w:p w14:paraId="4426053D">
      <w:pPr>
        <w:rPr>
          <w:rFonts w:hint="default" w:ascii="Times New Roman" w:hAnsi="Times New Roman" w:cs="Times New Roman"/>
          <w:lang w:val="en-US" w:eastAsia="zh-CN"/>
        </w:rPr>
      </w:pPr>
    </w:p>
    <w:p w14:paraId="78BAE482">
      <w:pPr>
        <w:spacing w:line="360" w:lineRule="auto"/>
        <w:ind w:firstLine="0" w:firstLineChars="0"/>
        <w:jc w:val="center"/>
        <w:outlineLvl w:val="1"/>
        <w:rPr>
          <w:rFonts w:hint="default" w:ascii="Times New Roman" w:hAnsi="Times New Roman" w:eastAsia="仿宋" w:cs="Times New Roman"/>
          <w:b/>
          <w:color w:val="auto"/>
          <w:sz w:val="32"/>
          <w:szCs w:val="32"/>
          <w:highlight w:val="none"/>
          <w:lang w:val="en-US" w:eastAsia="zh-CN"/>
        </w:rPr>
      </w:pPr>
      <w:r>
        <w:rPr>
          <w:rFonts w:hint="default" w:ascii="Times New Roman" w:hAnsi="Times New Roman" w:eastAsia="仿宋" w:cs="Times New Roman"/>
          <w:b/>
          <w:color w:val="auto"/>
          <w:sz w:val="32"/>
          <w:szCs w:val="32"/>
          <w:highlight w:val="none"/>
          <w:lang w:val="en-US" w:eastAsia="zh-CN"/>
        </w:rPr>
        <w:t>三、报价函</w:t>
      </w:r>
    </w:p>
    <w:p w14:paraId="2DB156FC">
      <w:pPr>
        <w:rPr>
          <w:rFonts w:hint="default" w:ascii="Times New Roman" w:hAnsi="Times New Roman" w:cs="Times New Roman"/>
          <w:lang w:val="en-US" w:eastAsia="zh-CN"/>
        </w:rPr>
      </w:pPr>
    </w:p>
    <w:p w14:paraId="2219FCF1">
      <w:pPr>
        <w:pStyle w:val="2"/>
        <w:rPr>
          <w:rFonts w:hint="default" w:ascii="Times New Roman" w:hAnsi="Times New Roman" w:eastAsia="仿宋" w:cs="Times New Roman"/>
          <w:lang w:val="en-US" w:eastAsia="zh-CN"/>
        </w:rPr>
      </w:pPr>
    </w:p>
    <w:p w14:paraId="1F4ED007">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lang w:val="en-US" w:eastAsia="zh-CN"/>
        </w:rPr>
        <w:t>四川中彩源工程有限公司</w:t>
      </w:r>
      <w:r>
        <w:rPr>
          <w:rFonts w:hint="default" w:ascii="Times New Roman" w:hAnsi="Times New Roman" w:eastAsia="仿宋" w:cs="Times New Roman"/>
          <w:color w:val="auto"/>
          <w:sz w:val="32"/>
          <w:szCs w:val="32"/>
          <w:highlight w:val="none"/>
        </w:rPr>
        <w:t>：</w:t>
      </w:r>
    </w:p>
    <w:p w14:paraId="0679D8D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 w:cs="Times New Roman"/>
          <w:b w:val="0"/>
          <w:color w:val="auto"/>
          <w:sz w:val="32"/>
          <w:szCs w:val="32"/>
          <w:highlight w:val="none"/>
        </w:rPr>
      </w:pPr>
      <w:r>
        <w:rPr>
          <w:rFonts w:hint="default" w:ascii="Times New Roman" w:hAnsi="Times New Roman" w:eastAsia="仿宋" w:cs="Times New Roman"/>
          <w:color w:val="auto"/>
          <w:sz w:val="32"/>
          <w:szCs w:val="32"/>
          <w:highlight w:val="none"/>
        </w:rPr>
        <w:t>关于</w:t>
      </w:r>
      <w:r>
        <w:rPr>
          <w:rFonts w:hint="default" w:ascii="Times New Roman" w:hAnsi="Times New Roman" w:eastAsia="仿宋" w:cs="Times New Roman"/>
          <w:color w:val="auto"/>
          <w:sz w:val="32"/>
          <w:szCs w:val="32"/>
          <w:highlight w:val="none"/>
          <w:lang w:val="en-US" w:eastAsia="zh-CN"/>
        </w:rPr>
        <w:t>贵公司</w:t>
      </w:r>
      <w:r>
        <w:rPr>
          <w:rFonts w:hint="default" w:ascii="Times New Roman" w:hAnsi="Times New Roman" w:eastAsia="仿宋" w:cs="Times New Roman"/>
          <w:color w:val="auto"/>
          <w:sz w:val="32"/>
          <w:szCs w:val="32"/>
          <w:highlight w:val="none"/>
          <w:u w:val="single"/>
          <w:lang w:val="en-US" w:eastAsia="zh-CN"/>
        </w:rPr>
        <w:t xml:space="preserve">  </w:t>
      </w:r>
      <w:r>
        <w:rPr>
          <w:rFonts w:hint="eastAsia" w:eastAsia="仿宋_GB2312" w:cs="Times New Roman"/>
          <w:color w:val="auto"/>
          <w:sz w:val="32"/>
          <w:szCs w:val="32"/>
          <w:highlight w:val="none"/>
          <w:u w:val="single"/>
          <w:lang w:val="en-US" w:eastAsia="zh-CN"/>
        </w:rPr>
        <w:t>袋装干混砂浆（第二次）</w:t>
      </w:r>
      <w:r>
        <w:rPr>
          <w:rFonts w:hint="default" w:ascii="Times New Roman" w:hAnsi="Times New Roman" w:eastAsia="仿宋" w:cs="Times New Roman"/>
          <w:color w:val="auto"/>
          <w:sz w:val="32"/>
          <w:szCs w:val="32"/>
          <w:highlight w:val="none"/>
          <w:u w:val="single"/>
          <w:lang w:val="en-US" w:eastAsia="zh-CN"/>
        </w:rPr>
        <w:t xml:space="preserve"> </w:t>
      </w:r>
      <w:r>
        <w:rPr>
          <w:rFonts w:hint="default" w:ascii="Times New Roman" w:hAnsi="Times New Roman" w:eastAsia="仿宋" w:cs="Times New Roman"/>
          <w:color w:val="auto"/>
          <w:sz w:val="32"/>
          <w:szCs w:val="32"/>
          <w:highlight w:val="none"/>
          <w:u w:val="none"/>
          <w:lang w:val="en-US" w:eastAsia="zh-CN"/>
        </w:rPr>
        <w:t>询价公告</w:t>
      </w:r>
      <w:r>
        <w:rPr>
          <w:rFonts w:hint="default" w:ascii="Times New Roman" w:hAnsi="Times New Roman" w:eastAsia="仿宋" w:cs="Times New Roman"/>
          <w:color w:val="auto"/>
          <w:sz w:val="32"/>
          <w:szCs w:val="32"/>
          <w:highlight w:val="none"/>
        </w:rPr>
        <w:t>，结合</w:t>
      </w:r>
      <w:r>
        <w:rPr>
          <w:rFonts w:hint="default" w:ascii="Times New Roman" w:hAnsi="Times New Roman" w:eastAsia="仿宋" w:cs="Times New Roman"/>
          <w:color w:val="auto"/>
          <w:sz w:val="32"/>
          <w:szCs w:val="32"/>
          <w:highlight w:val="none"/>
          <w:lang w:val="en-US" w:eastAsia="zh-CN"/>
        </w:rPr>
        <w:t>相关情况</w:t>
      </w:r>
      <w:r>
        <w:rPr>
          <w:rFonts w:hint="default" w:ascii="Times New Roman" w:hAnsi="Times New Roman" w:eastAsia="仿宋" w:cs="Times New Roman"/>
          <w:color w:val="auto"/>
          <w:sz w:val="32"/>
          <w:szCs w:val="32"/>
          <w:highlight w:val="none"/>
        </w:rPr>
        <w:t>，经仔细研究决定，我方（单位</w:t>
      </w:r>
      <w:r>
        <w:rPr>
          <w:rFonts w:hint="default" w:ascii="Times New Roman" w:hAnsi="Times New Roman" w:eastAsia="仿宋" w:cs="Times New Roman"/>
          <w:color w:val="auto"/>
          <w:sz w:val="32"/>
          <w:szCs w:val="32"/>
          <w:highlight w:val="none"/>
          <w:lang w:eastAsia="zh-CN"/>
        </w:rPr>
        <w:t>名称</w:t>
      </w:r>
      <w:r>
        <w:rPr>
          <w:rFonts w:hint="default" w:ascii="Times New Roman" w:hAnsi="Times New Roman" w:eastAsia="仿宋" w:cs="Times New Roman"/>
          <w:color w:val="auto"/>
          <w:sz w:val="32"/>
          <w:szCs w:val="32"/>
          <w:highlight w:val="none"/>
        </w:rPr>
        <w:t>）</w:t>
      </w:r>
      <w:r>
        <w:rPr>
          <w:rFonts w:hint="default" w:ascii="Times New Roman" w:hAnsi="Times New Roman" w:eastAsia="仿宋" w:cs="Times New Roman"/>
          <w:color w:val="auto"/>
          <w:sz w:val="32"/>
          <w:szCs w:val="32"/>
          <w:highlight w:val="none"/>
          <w:u w:val="single"/>
        </w:rPr>
        <w:t xml:space="preserve"> </w:t>
      </w:r>
      <w:r>
        <w:rPr>
          <w:rFonts w:hint="default" w:ascii="Times New Roman" w:hAnsi="Times New Roman" w:eastAsia="仿宋" w:cs="Times New Roman"/>
          <w:color w:val="auto"/>
          <w:sz w:val="32"/>
          <w:szCs w:val="32"/>
          <w:highlight w:val="none"/>
          <w:u w:val="single"/>
          <w:lang w:val="en-US" w:eastAsia="zh-CN"/>
        </w:rPr>
        <w:t xml:space="preserve"> </w:t>
      </w:r>
      <w:r>
        <w:rPr>
          <w:rFonts w:hint="default" w:ascii="Times New Roman" w:hAnsi="Times New Roman" w:eastAsia="仿宋" w:cs="Times New Roman"/>
          <w:color w:val="auto"/>
          <w:sz w:val="32"/>
          <w:szCs w:val="32"/>
          <w:highlight w:val="none"/>
          <w:u w:val="single"/>
        </w:rPr>
        <w:t xml:space="preserve">         </w:t>
      </w:r>
      <w:r>
        <w:rPr>
          <w:rFonts w:hint="default" w:ascii="Times New Roman" w:hAnsi="Times New Roman" w:eastAsia="仿宋" w:cs="Times New Roman"/>
          <w:color w:val="auto"/>
          <w:sz w:val="32"/>
          <w:szCs w:val="32"/>
          <w:highlight w:val="none"/>
          <w:u w:val="single"/>
          <w:lang w:val="en-US" w:eastAsia="zh-CN"/>
        </w:rPr>
        <w:t xml:space="preserve">          </w:t>
      </w:r>
      <w:r>
        <w:rPr>
          <w:rFonts w:hint="default" w:ascii="Times New Roman" w:hAnsi="Times New Roman" w:eastAsia="仿宋" w:cs="Times New Roman"/>
          <w:color w:val="auto"/>
          <w:sz w:val="32"/>
          <w:szCs w:val="32"/>
          <w:highlight w:val="none"/>
          <w:u w:val="single"/>
        </w:rPr>
        <w:t xml:space="preserve"> </w:t>
      </w:r>
      <w:r>
        <w:rPr>
          <w:rFonts w:hint="default" w:ascii="Times New Roman" w:hAnsi="Times New Roman" w:eastAsia="仿宋" w:cs="Times New Roman"/>
          <w:color w:val="auto"/>
          <w:sz w:val="32"/>
          <w:szCs w:val="32"/>
          <w:highlight w:val="none"/>
          <w:u w:val="none"/>
          <w:lang w:val="en-US" w:eastAsia="zh-CN"/>
        </w:rPr>
        <w:t>关于贵司该项目</w:t>
      </w:r>
      <w:r>
        <w:rPr>
          <w:rFonts w:hint="eastAsia" w:ascii="Times New Roman" w:hAnsi="Times New Roman" w:eastAsia="仿宋" w:cs="Times New Roman"/>
          <w:color w:val="auto"/>
          <w:sz w:val="32"/>
          <w:szCs w:val="32"/>
          <w:highlight w:val="none"/>
          <w:u w:val="none"/>
          <w:lang w:val="en-US" w:eastAsia="zh-CN"/>
        </w:rPr>
        <w:t>袋装干混砂浆</w:t>
      </w:r>
      <w:r>
        <w:rPr>
          <w:rFonts w:hint="default" w:ascii="Times New Roman" w:hAnsi="Times New Roman" w:eastAsia="仿宋" w:cs="Times New Roman"/>
          <w:color w:val="auto"/>
          <w:sz w:val="32"/>
          <w:szCs w:val="32"/>
          <w:highlight w:val="none"/>
          <w:u w:val="none"/>
          <w:lang w:val="en-US" w:eastAsia="zh-CN"/>
        </w:rPr>
        <w:t>报价</w:t>
      </w:r>
      <w:r>
        <w:rPr>
          <w:rFonts w:hint="default" w:ascii="Times New Roman" w:hAnsi="Times New Roman" w:eastAsia="仿宋" w:cs="Times New Roman"/>
          <w:color w:val="auto"/>
          <w:sz w:val="32"/>
          <w:szCs w:val="32"/>
          <w:highlight w:val="none"/>
        </w:rPr>
        <w:t>为</w:t>
      </w:r>
      <w:r>
        <w:rPr>
          <w:rFonts w:hint="default" w:ascii="Times New Roman" w:hAnsi="Times New Roman" w:eastAsia="仿宋" w:cs="Times New Roman"/>
          <w:b w:val="0"/>
          <w:color w:val="auto"/>
          <w:sz w:val="32"/>
          <w:szCs w:val="32"/>
          <w:highlight w:val="none"/>
          <w:u w:val="single"/>
        </w:rPr>
        <w:t xml:space="preserve">      </w:t>
      </w:r>
      <w:r>
        <w:rPr>
          <w:rFonts w:hint="default" w:ascii="Times New Roman" w:hAnsi="Times New Roman" w:eastAsia="仿宋" w:cs="Times New Roman"/>
          <w:b w:val="0"/>
          <w:color w:val="auto"/>
          <w:sz w:val="32"/>
          <w:szCs w:val="32"/>
          <w:highlight w:val="none"/>
        </w:rPr>
        <w:t>元</w:t>
      </w:r>
      <w:r>
        <w:rPr>
          <w:rFonts w:hint="default" w:ascii="Times New Roman" w:hAnsi="Times New Roman" w:eastAsia="仿宋" w:cs="Times New Roman"/>
          <w:b w:val="0"/>
          <w:color w:val="auto"/>
          <w:sz w:val="32"/>
          <w:szCs w:val="32"/>
          <w:highlight w:val="none"/>
          <w:lang w:eastAsia="zh-CN"/>
        </w:rPr>
        <w:t>（</w:t>
      </w:r>
      <w:r>
        <w:rPr>
          <w:rFonts w:hint="default" w:ascii="Times New Roman" w:hAnsi="Times New Roman" w:eastAsia="仿宋" w:cs="Times New Roman"/>
          <w:b w:val="0"/>
          <w:color w:val="auto"/>
          <w:sz w:val="32"/>
          <w:szCs w:val="32"/>
          <w:highlight w:val="none"/>
          <w:lang w:val="en-US" w:eastAsia="zh-CN"/>
        </w:rPr>
        <w:t>含税价</w:t>
      </w:r>
      <w:r>
        <w:rPr>
          <w:rFonts w:hint="default" w:ascii="Times New Roman" w:hAnsi="Times New Roman" w:eastAsia="仿宋" w:cs="Times New Roman"/>
          <w:b w:val="0"/>
          <w:color w:val="auto"/>
          <w:sz w:val="32"/>
          <w:szCs w:val="32"/>
          <w:highlight w:val="none"/>
          <w:lang w:eastAsia="zh-CN"/>
        </w:rPr>
        <w:t>），</w:t>
      </w:r>
      <w:r>
        <w:rPr>
          <w:rFonts w:hint="default" w:ascii="Times New Roman" w:hAnsi="Times New Roman" w:eastAsia="仿宋" w:cs="Times New Roman"/>
          <w:b w:val="0"/>
          <w:color w:val="auto"/>
          <w:sz w:val="32"/>
          <w:szCs w:val="32"/>
          <w:highlight w:val="none"/>
        </w:rPr>
        <w:t>（</w:t>
      </w:r>
      <w:r>
        <w:rPr>
          <w:rFonts w:hint="default" w:ascii="Times New Roman" w:hAnsi="Times New Roman" w:eastAsia="仿宋" w:cs="Times New Roman"/>
          <w:b w:val="0"/>
          <w:color w:val="auto"/>
          <w:sz w:val="32"/>
          <w:szCs w:val="32"/>
          <w:highlight w:val="none"/>
          <w:u w:val="none"/>
        </w:rPr>
        <w:t>大写：</w:t>
      </w:r>
      <w:r>
        <w:rPr>
          <w:rFonts w:hint="default" w:ascii="Times New Roman" w:hAnsi="Times New Roman" w:eastAsia="仿宋" w:cs="Times New Roman"/>
          <w:b w:val="0"/>
          <w:color w:val="auto"/>
          <w:sz w:val="32"/>
          <w:szCs w:val="32"/>
          <w:highlight w:val="none"/>
          <w:u w:val="single"/>
        </w:rPr>
        <w:t xml:space="preserve">              </w:t>
      </w:r>
      <w:r>
        <w:rPr>
          <w:rFonts w:hint="default" w:ascii="Times New Roman" w:hAnsi="Times New Roman" w:eastAsia="仿宋" w:cs="Times New Roman"/>
          <w:b w:val="0"/>
          <w:color w:val="auto"/>
          <w:sz w:val="32"/>
          <w:szCs w:val="32"/>
          <w:highlight w:val="none"/>
        </w:rPr>
        <w:t>）</w:t>
      </w:r>
      <w:r>
        <w:rPr>
          <w:rFonts w:hint="default" w:ascii="Times New Roman" w:hAnsi="Times New Roman" w:eastAsia="仿宋" w:cs="Times New Roman"/>
          <w:b w:val="0"/>
          <w:color w:val="auto"/>
          <w:sz w:val="32"/>
          <w:szCs w:val="32"/>
          <w:highlight w:val="none"/>
          <w:lang w:val="en-US" w:eastAsia="zh-CN"/>
        </w:rPr>
        <w:t>税率</w:t>
      </w:r>
      <w:r>
        <w:rPr>
          <w:rFonts w:hint="default" w:ascii="Times New Roman" w:hAnsi="Times New Roman" w:eastAsia="仿宋" w:cs="Times New Roman"/>
          <w:b w:val="0"/>
          <w:color w:val="auto"/>
          <w:sz w:val="32"/>
          <w:szCs w:val="32"/>
          <w:highlight w:val="none"/>
          <w:u w:val="single"/>
        </w:rPr>
        <w:t xml:space="preserve">   </w:t>
      </w:r>
      <w:r>
        <w:rPr>
          <w:rFonts w:hint="default" w:ascii="Times New Roman" w:hAnsi="Times New Roman" w:eastAsia="仿宋" w:cs="Times New Roman"/>
          <w:b w:val="0"/>
          <w:color w:val="auto"/>
          <w:sz w:val="32"/>
          <w:szCs w:val="32"/>
          <w:highlight w:val="none"/>
          <w:u w:val="single"/>
          <w:lang w:val="en-US" w:eastAsia="zh-CN"/>
        </w:rPr>
        <w:t xml:space="preserve">   </w:t>
      </w:r>
      <w:r>
        <w:rPr>
          <w:rFonts w:hint="default" w:ascii="Times New Roman" w:hAnsi="Times New Roman" w:eastAsia="仿宋" w:cs="Times New Roman"/>
          <w:b w:val="0"/>
          <w:color w:val="auto"/>
          <w:sz w:val="32"/>
          <w:szCs w:val="32"/>
          <w:highlight w:val="none"/>
          <w:u w:val="single"/>
        </w:rPr>
        <w:t xml:space="preserve"> </w:t>
      </w:r>
      <w:r>
        <w:rPr>
          <w:rFonts w:hint="default" w:ascii="Times New Roman" w:hAnsi="Times New Roman" w:eastAsia="仿宋" w:cs="Times New Roman"/>
          <w:b w:val="0"/>
          <w:color w:val="auto"/>
          <w:sz w:val="32"/>
          <w:szCs w:val="32"/>
          <w:highlight w:val="none"/>
          <w:u w:val="single"/>
          <w:lang w:val="en-US" w:eastAsia="zh-CN"/>
        </w:rPr>
        <w:t xml:space="preserve">  </w:t>
      </w:r>
      <w:r>
        <w:rPr>
          <w:rFonts w:hint="default" w:ascii="Times New Roman" w:hAnsi="Times New Roman" w:eastAsia="仿宋" w:cs="Times New Roman"/>
          <w:b w:val="0"/>
          <w:color w:val="auto"/>
          <w:sz w:val="32"/>
          <w:szCs w:val="32"/>
          <w:highlight w:val="none"/>
        </w:rPr>
        <w:t>。</w:t>
      </w:r>
    </w:p>
    <w:p w14:paraId="36304BD2">
      <w:pPr>
        <w:spacing w:line="480" w:lineRule="auto"/>
        <w:rPr>
          <w:rFonts w:hint="default" w:ascii="Times New Roman" w:hAnsi="Times New Roman" w:eastAsia="仿宋" w:cs="Times New Roman"/>
          <w:color w:val="auto"/>
          <w:sz w:val="32"/>
          <w:szCs w:val="32"/>
          <w:highlight w:val="none"/>
        </w:rPr>
      </w:pPr>
    </w:p>
    <w:p w14:paraId="364FBCCD">
      <w:pPr>
        <w:pStyle w:val="2"/>
        <w:rPr>
          <w:rFonts w:hint="default" w:ascii="Times New Roman" w:hAnsi="Times New Roman" w:eastAsia="仿宋_GB2312" w:cs="Times New Roman"/>
          <w:color w:val="auto"/>
          <w:sz w:val="32"/>
          <w:szCs w:val="32"/>
          <w:highlight w:val="none"/>
        </w:rPr>
      </w:pPr>
    </w:p>
    <w:p w14:paraId="0860BB4E">
      <w:pPr>
        <w:rPr>
          <w:rFonts w:hint="default" w:ascii="Times New Roman" w:hAnsi="Times New Roman" w:eastAsia="仿宋_GB2312" w:cs="Times New Roman"/>
          <w:color w:val="auto"/>
          <w:sz w:val="32"/>
          <w:szCs w:val="32"/>
          <w:highlight w:val="none"/>
        </w:rPr>
      </w:pPr>
    </w:p>
    <w:p w14:paraId="6B7FECD4">
      <w:pPr>
        <w:pStyle w:val="2"/>
        <w:rPr>
          <w:rFonts w:hint="default" w:ascii="Times New Roman" w:hAnsi="Times New Roman" w:eastAsia="仿宋_GB2312" w:cs="Times New Roman"/>
          <w:color w:val="auto"/>
          <w:sz w:val="32"/>
          <w:szCs w:val="32"/>
          <w:highlight w:val="none"/>
        </w:rPr>
      </w:pPr>
    </w:p>
    <w:p w14:paraId="52A25B82">
      <w:pPr>
        <w:rPr>
          <w:rFonts w:hint="default" w:ascii="Times New Roman" w:hAnsi="Times New Roman" w:eastAsia="仿宋_GB2312" w:cs="Times New Roman"/>
          <w:color w:val="auto"/>
          <w:sz w:val="32"/>
          <w:szCs w:val="32"/>
          <w:highlight w:val="none"/>
        </w:rPr>
      </w:pPr>
    </w:p>
    <w:p w14:paraId="4E166446">
      <w:pPr>
        <w:pStyle w:val="2"/>
        <w:rPr>
          <w:rFonts w:hint="default" w:ascii="Times New Roman" w:hAnsi="Times New Roman" w:cs="Times New Roman"/>
        </w:rPr>
      </w:pPr>
    </w:p>
    <w:p w14:paraId="516939AA">
      <w:pPr>
        <w:rPr>
          <w:rFonts w:hint="default" w:ascii="Times New Roman" w:hAnsi="Times New Roman" w:cs="Times New Roman"/>
          <w:highlight w:val="none"/>
        </w:rPr>
      </w:pPr>
    </w:p>
    <w:p w14:paraId="0F07C88F">
      <w:pPr>
        <w:adjustRightInd w:val="0"/>
        <w:spacing w:line="480" w:lineRule="auto"/>
        <w:ind w:firstLine="1920" w:firstLineChars="600"/>
        <w:jc w:val="left"/>
        <w:rPr>
          <w:rFonts w:hint="default" w:ascii="Times New Roman" w:hAnsi="Times New Roman" w:eastAsia="仿宋_GB2312" w:cs="Times New Roman"/>
          <w:color w:val="auto"/>
          <w:sz w:val="32"/>
          <w:szCs w:val="32"/>
          <w:highlight w:val="none"/>
        </w:rPr>
      </w:pPr>
    </w:p>
    <w:p w14:paraId="55634C97">
      <w:pPr>
        <w:adjustRightInd w:val="0"/>
        <w:spacing w:line="480" w:lineRule="auto"/>
        <w:ind w:firstLine="2240" w:firstLineChars="700"/>
        <w:jc w:val="left"/>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单位名称：</w:t>
      </w:r>
      <w:r>
        <w:rPr>
          <w:rFonts w:hint="default" w:ascii="Times New Roman" w:hAnsi="Times New Roman" w:eastAsia="仿宋" w:cs="Times New Roman"/>
          <w:color w:val="auto"/>
          <w:sz w:val="32"/>
          <w:szCs w:val="32"/>
          <w:highlight w:val="none"/>
          <w:u w:val="single"/>
        </w:rPr>
        <w:t xml:space="preserve">           </w:t>
      </w:r>
      <w:r>
        <w:rPr>
          <w:rFonts w:hint="default" w:ascii="Times New Roman" w:hAnsi="Times New Roman" w:eastAsia="仿宋" w:cs="Times New Roman"/>
          <w:color w:val="auto"/>
          <w:sz w:val="32"/>
          <w:szCs w:val="32"/>
          <w:highlight w:val="none"/>
        </w:rPr>
        <w:t>（盖单位公章）</w:t>
      </w:r>
    </w:p>
    <w:p w14:paraId="4BAAE386">
      <w:pPr>
        <w:bidi w:val="0"/>
        <w:ind w:firstLine="2240" w:firstLineChars="700"/>
        <w:jc w:val="left"/>
        <w:rPr>
          <w:rFonts w:hint="default" w:ascii="Times New Roman" w:hAnsi="Times New Roman" w:eastAsia="仿宋" w:cs="Times New Roman"/>
          <w:sz w:val="32"/>
          <w:szCs w:val="32"/>
          <w:highlight w:val="none"/>
        </w:rPr>
      </w:pPr>
      <w:r>
        <w:rPr>
          <w:rFonts w:hint="default" w:ascii="Times New Roman" w:hAnsi="Times New Roman" w:eastAsia="仿宋" w:cs="Times New Roman"/>
          <w:bCs/>
          <w:color w:val="auto"/>
          <w:sz w:val="32"/>
          <w:szCs w:val="32"/>
          <w:highlight w:val="none"/>
        </w:rPr>
        <w:t>日  期：</w:t>
      </w:r>
      <w:r>
        <w:rPr>
          <w:rFonts w:hint="default" w:ascii="Times New Roman" w:hAnsi="Times New Roman" w:eastAsia="仿宋" w:cs="Times New Roman"/>
          <w:color w:val="auto"/>
          <w:sz w:val="32"/>
          <w:szCs w:val="32"/>
          <w:highlight w:val="none"/>
          <w:u w:val="single"/>
        </w:rPr>
        <w:t xml:space="preserve">       </w:t>
      </w:r>
      <w:r>
        <w:rPr>
          <w:rFonts w:hint="default" w:ascii="Times New Roman" w:hAnsi="Times New Roman" w:eastAsia="仿宋" w:cs="Times New Roman"/>
          <w:bCs/>
          <w:color w:val="auto"/>
          <w:sz w:val="32"/>
          <w:szCs w:val="32"/>
          <w:highlight w:val="none"/>
        </w:rPr>
        <w:t>年</w:t>
      </w:r>
      <w:r>
        <w:rPr>
          <w:rFonts w:hint="default" w:ascii="Times New Roman" w:hAnsi="Times New Roman" w:eastAsia="仿宋" w:cs="Times New Roman"/>
          <w:color w:val="auto"/>
          <w:sz w:val="32"/>
          <w:szCs w:val="32"/>
          <w:highlight w:val="none"/>
          <w:u w:val="single"/>
        </w:rPr>
        <w:t xml:space="preserve">      </w:t>
      </w:r>
      <w:r>
        <w:rPr>
          <w:rFonts w:hint="default" w:ascii="Times New Roman" w:hAnsi="Times New Roman" w:eastAsia="仿宋" w:cs="Times New Roman"/>
          <w:bCs/>
          <w:color w:val="auto"/>
          <w:sz w:val="32"/>
          <w:szCs w:val="32"/>
          <w:highlight w:val="none"/>
        </w:rPr>
        <w:t>月</w:t>
      </w:r>
      <w:r>
        <w:rPr>
          <w:rFonts w:hint="default" w:ascii="Times New Roman" w:hAnsi="Times New Roman" w:eastAsia="仿宋" w:cs="Times New Roman"/>
          <w:color w:val="auto"/>
          <w:sz w:val="32"/>
          <w:szCs w:val="32"/>
          <w:highlight w:val="none"/>
          <w:u w:val="single"/>
        </w:rPr>
        <w:t xml:space="preserve">       </w:t>
      </w:r>
      <w:r>
        <w:rPr>
          <w:rFonts w:hint="default" w:ascii="Times New Roman" w:hAnsi="Times New Roman" w:eastAsia="仿宋" w:cs="Times New Roman"/>
          <w:bCs/>
          <w:color w:val="auto"/>
          <w:sz w:val="32"/>
          <w:szCs w:val="32"/>
          <w:highlight w:val="none"/>
        </w:rPr>
        <w:t>日</w:t>
      </w:r>
    </w:p>
    <w:p w14:paraId="01FDF53E">
      <w:pPr>
        <w:pStyle w:val="2"/>
        <w:rPr>
          <w:rFonts w:hint="default" w:ascii="Times New Roman" w:hAnsi="Times New Roman" w:eastAsia="仿宋" w:cs="Times New Roman"/>
          <w:lang w:val="en-US" w:eastAsia="zh-CN"/>
        </w:rPr>
      </w:pPr>
    </w:p>
    <w:p w14:paraId="506B69E6">
      <w:pPr>
        <w:rPr>
          <w:rFonts w:hint="default" w:ascii="Times New Roman" w:hAnsi="Times New Roman" w:cs="Times New Roman"/>
          <w:lang w:val="en-US" w:eastAsia="zh-CN"/>
        </w:rPr>
      </w:pPr>
    </w:p>
    <w:p w14:paraId="4CAE6F67">
      <w:pPr>
        <w:pStyle w:val="2"/>
        <w:rPr>
          <w:rFonts w:hint="default" w:ascii="Times New Roman" w:hAnsi="Times New Roman" w:cs="Times New Roman"/>
          <w:lang w:val="en-US" w:eastAsia="zh-CN"/>
        </w:rPr>
      </w:pPr>
    </w:p>
    <w:p w14:paraId="234CCCB2">
      <w:pPr>
        <w:rPr>
          <w:rFonts w:hint="default" w:ascii="Times New Roman" w:hAnsi="Times New Roman" w:cs="Times New Roman"/>
          <w:lang w:val="en-US" w:eastAsia="zh-CN"/>
        </w:rPr>
      </w:pPr>
    </w:p>
    <w:p w14:paraId="73B51027">
      <w:pPr>
        <w:pStyle w:val="2"/>
        <w:rPr>
          <w:rFonts w:hint="default" w:ascii="Times New Roman" w:hAnsi="Times New Roman" w:cs="Times New Roman"/>
          <w:lang w:val="en-US" w:eastAsia="zh-CN"/>
        </w:rPr>
      </w:pPr>
    </w:p>
    <w:p w14:paraId="1656AAAF">
      <w:pPr>
        <w:rPr>
          <w:rFonts w:hint="default" w:ascii="Times New Roman" w:hAnsi="Times New Roman" w:cs="Times New Roman"/>
          <w:lang w:val="en-US" w:eastAsia="zh-CN"/>
        </w:rPr>
      </w:pPr>
    </w:p>
    <w:p w14:paraId="708CCDAC">
      <w:pPr>
        <w:pStyle w:val="2"/>
        <w:rPr>
          <w:rFonts w:hint="default" w:ascii="Times New Roman" w:hAnsi="Times New Roman" w:cs="Times New Roman"/>
          <w:lang w:val="en-US" w:eastAsia="zh-CN"/>
        </w:rPr>
      </w:pPr>
    </w:p>
    <w:p w14:paraId="4741A251">
      <w:pPr>
        <w:rPr>
          <w:rFonts w:hint="default" w:ascii="Times New Roman" w:hAnsi="Times New Roman" w:cs="Times New Roman"/>
          <w:lang w:val="en-US" w:eastAsia="zh-CN"/>
        </w:rPr>
      </w:pPr>
    </w:p>
    <w:p w14:paraId="52C729B4">
      <w:pPr>
        <w:pStyle w:val="2"/>
        <w:rPr>
          <w:rFonts w:hint="default" w:ascii="Times New Roman" w:hAnsi="Times New Roman" w:cs="Times New Roman"/>
          <w:lang w:val="en-US" w:eastAsia="zh-CN"/>
        </w:rPr>
      </w:pPr>
    </w:p>
    <w:p w14:paraId="529D68D2">
      <w:pPr>
        <w:rPr>
          <w:rFonts w:hint="default" w:ascii="Times New Roman" w:hAnsi="Times New Roman" w:cs="Times New Roman"/>
          <w:lang w:val="en-US" w:eastAsia="zh-CN"/>
        </w:rPr>
      </w:pPr>
    </w:p>
    <w:p w14:paraId="13DF8519">
      <w:pPr>
        <w:pStyle w:val="2"/>
        <w:rPr>
          <w:rFonts w:hint="eastAsia" w:cs="Times New Roman"/>
          <w:lang w:val="en-US" w:eastAsia="zh-CN"/>
        </w:rPr>
      </w:pPr>
      <w:r>
        <w:rPr>
          <w:rFonts w:hint="eastAsia" w:cs="Times New Roman"/>
          <w:lang w:val="en-US" w:eastAsia="zh-CN"/>
        </w:rPr>
        <w:t>附件：</w:t>
      </w:r>
    </w:p>
    <w:tbl>
      <w:tblPr>
        <w:tblStyle w:val="5"/>
        <w:tblW w:w="868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53"/>
        <w:gridCol w:w="1350"/>
        <w:gridCol w:w="1140"/>
        <w:gridCol w:w="825"/>
        <w:gridCol w:w="960"/>
        <w:gridCol w:w="885"/>
        <w:gridCol w:w="1095"/>
        <w:gridCol w:w="930"/>
        <w:gridCol w:w="750"/>
      </w:tblGrid>
      <w:tr w14:paraId="57D7CF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4" w:hRule="atLeast"/>
          <w:jc w:val="center"/>
        </w:trPr>
        <w:tc>
          <w:tcPr>
            <w:tcW w:w="8688"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402C1C5F">
            <w:pPr>
              <w:keepNext w:val="0"/>
              <w:keepLines w:val="0"/>
              <w:widowControl/>
              <w:suppressLineNumbers w:val="0"/>
              <w:jc w:val="center"/>
              <w:textAlignment w:val="center"/>
              <w:rPr>
                <w:rFonts w:hint="eastAsia" w:ascii="宋体" w:hAnsi="宋体" w:cs="宋体"/>
                <w:b/>
                <w:bCs/>
                <w:i w:val="0"/>
                <w:iCs w:val="0"/>
                <w:color w:val="000000"/>
                <w:kern w:val="0"/>
                <w:sz w:val="36"/>
                <w:szCs w:val="36"/>
                <w:highlight w:val="none"/>
                <w:u w:val="none"/>
                <w:lang w:val="en-US" w:eastAsia="zh-CN" w:bidi="ar"/>
              </w:rPr>
            </w:pPr>
            <w:r>
              <w:rPr>
                <w:rFonts w:hint="eastAsia" w:ascii="宋体" w:hAnsi="宋体" w:cs="宋体"/>
                <w:b/>
                <w:bCs/>
                <w:i w:val="0"/>
                <w:iCs w:val="0"/>
                <w:color w:val="000000"/>
                <w:kern w:val="0"/>
                <w:sz w:val="36"/>
                <w:szCs w:val="36"/>
                <w:highlight w:val="none"/>
                <w:u w:val="none"/>
                <w:lang w:val="en-US" w:eastAsia="zh-CN" w:bidi="ar"/>
              </w:rPr>
              <w:t>袋装干混砂浆报价清单</w:t>
            </w:r>
          </w:p>
        </w:tc>
      </w:tr>
      <w:tr w14:paraId="64EE35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jc w:val="center"/>
        </w:trPr>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3C0BD">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序号</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4EA2A">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项目名称</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BBD49">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规格、型号</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E84B6">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单位</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308D5">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cs="宋体"/>
                <w:i w:val="0"/>
                <w:iCs w:val="0"/>
                <w:color w:val="000000"/>
                <w:kern w:val="0"/>
                <w:sz w:val="20"/>
                <w:szCs w:val="20"/>
                <w:highlight w:val="none"/>
                <w:u w:val="none"/>
                <w:lang w:val="en-US" w:eastAsia="zh-CN" w:bidi="ar"/>
              </w:rPr>
              <w:t>数量</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5A349">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税率（%）</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0D614">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cs="宋体"/>
                <w:i w:val="0"/>
                <w:iCs w:val="0"/>
                <w:color w:val="000000"/>
                <w:kern w:val="0"/>
                <w:sz w:val="20"/>
                <w:szCs w:val="20"/>
                <w:u w:val="none"/>
                <w:lang w:val="en-US" w:eastAsia="zh-CN" w:bidi="ar"/>
              </w:rPr>
              <w:t>最高</w:t>
            </w:r>
            <w:r>
              <w:rPr>
                <w:rFonts w:hint="eastAsia" w:ascii="宋体" w:hAnsi="宋体" w:eastAsia="宋体" w:cs="宋体"/>
                <w:i w:val="0"/>
                <w:iCs w:val="0"/>
                <w:color w:val="000000"/>
                <w:kern w:val="0"/>
                <w:sz w:val="20"/>
                <w:szCs w:val="20"/>
                <w:u w:val="none"/>
                <w:lang w:val="en-US" w:eastAsia="zh-CN" w:bidi="ar"/>
              </w:rPr>
              <w:t>含税单价(元)</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09C0A">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含税合价(元)</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58820">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备注</w:t>
            </w:r>
          </w:p>
        </w:tc>
      </w:tr>
      <w:tr w14:paraId="4D1A9A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9" w:hRule="atLeast"/>
          <w:jc w:val="center"/>
        </w:trPr>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04FA5">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58A67">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cs="宋体"/>
                <w:i w:val="0"/>
                <w:iCs w:val="0"/>
                <w:color w:val="000000"/>
                <w:kern w:val="0"/>
                <w:sz w:val="20"/>
                <w:szCs w:val="20"/>
                <w:u w:val="none"/>
                <w:lang w:val="en-US" w:eastAsia="zh-CN" w:bidi="ar"/>
              </w:rPr>
              <w:t>袋装干混抹灰</w:t>
            </w:r>
            <w:r>
              <w:rPr>
                <w:rFonts w:hint="eastAsia" w:ascii="宋体" w:hAnsi="宋体" w:eastAsia="宋体" w:cs="宋体"/>
                <w:i w:val="0"/>
                <w:iCs w:val="0"/>
                <w:color w:val="000000"/>
                <w:kern w:val="0"/>
                <w:sz w:val="20"/>
                <w:szCs w:val="20"/>
                <w:u w:val="none"/>
                <w:lang w:val="en-US" w:eastAsia="zh-CN" w:bidi="ar"/>
              </w:rPr>
              <w:t>砂浆</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34966">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M20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F43C6">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cs="宋体"/>
                <w:i w:val="0"/>
                <w:iCs w:val="0"/>
                <w:color w:val="000000"/>
                <w:kern w:val="0"/>
                <w:sz w:val="20"/>
                <w:szCs w:val="20"/>
                <w:u w:val="none"/>
                <w:lang w:val="en-US" w:eastAsia="zh-CN" w:bidi="ar"/>
              </w:rPr>
              <w:t>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A068D">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 xml:space="preserve">10.15 </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500D5">
            <w:pPr>
              <w:jc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cs="宋体"/>
                <w:i w:val="0"/>
                <w:iCs w:val="0"/>
                <w:color w:val="000000"/>
                <w:sz w:val="20"/>
                <w:szCs w:val="20"/>
                <w:highlight w:val="none"/>
                <w:u w:val="none"/>
                <w:lang w:val="en-US" w:eastAsia="zh-CN"/>
              </w:rPr>
              <w:t>13%</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25A68">
            <w:pPr>
              <w:jc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cs="宋体"/>
                <w:i w:val="0"/>
                <w:iCs w:val="0"/>
                <w:color w:val="000000"/>
                <w:sz w:val="20"/>
                <w:szCs w:val="20"/>
                <w:highlight w:val="none"/>
                <w:u w:val="none"/>
                <w:lang w:val="en-US" w:eastAsia="zh-CN"/>
              </w:rPr>
              <w:t>461.60</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8CD6F">
            <w:pPr>
              <w:jc w:val="center"/>
              <w:rPr>
                <w:rFonts w:hint="eastAsia" w:ascii="宋体" w:hAnsi="宋体" w:eastAsia="宋体" w:cs="宋体"/>
                <w:i w:val="0"/>
                <w:iCs w:val="0"/>
                <w:color w:val="000000"/>
                <w:sz w:val="20"/>
                <w:szCs w:val="20"/>
                <w:highlight w:val="none"/>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B7B76">
            <w:pPr>
              <w:jc w:val="center"/>
              <w:rPr>
                <w:rFonts w:hint="eastAsia" w:ascii="宋体" w:hAnsi="宋体" w:eastAsia="宋体" w:cs="宋体"/>
                <w:i w:val="0"/>
                <w:iCs w:val="0"/>
                <w:color w:val="000000"/>
                <w:sz w:val="20"/>
                <w:szCs w:val="20"/>
                <w:highlight w:val="none"/>
                <w:u w:val="none"/>
                <w:lang w:val="en-US" w:eastAsia="zh-CN"/>
              </w:rPr>
            </w:pPr>
            <w:r>
              <w:rPr>
                <w:rFonts w:hint="eastAsia" w:ascii="宋体" w:hAnsi="宋体" w:cs="宋体"/>
                <w:i w:val="0"/>
                <w:iCs w:val="0"/>
                <w:color w:val="000000"/>
                <w:sz w:val="20"/>
                <w:szCs w:val="20"/>
                <w:highlight w:val="none"/>
                <w:u w:val="none"/>
                <w:lang w:val="en-US" w:eastAsia="zh-CN"/>
              </w:rPr>
              <w:t>预拌</w:t>
            </w:r>
          </w:p>
        </w:tc>
      </w:tr>
      <w:tr w14:paraId="5B2860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9" w:hRule="atLeast"/>
          <w:jc w:val="center"/>
        </w:trPr>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59A1E">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2547B">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cs="宋体"/>
                <w:i w:val="0"/>
                <w:iCs w:val="0"/>
                <w:color w:val="000000"/>
                <w:kern w:val="0"/>
                <w:sz w:val="20"/>
                <w:szCs w:val="20"/>
                <w:u w:val="none"/>
                <w:lang w:val="en-US" w:eastAsia="zh-CN" w:bidi="ar"/>
              </w:rPr>
              <w:t>袋装干混</w:t>
            </w:r>
            <w:r>
              <w:rPr>
                <w:rFonts w:hint="eastAsia" w:ascii="宋体" w:hAnsi="宋体" w:eastAsia="宋体" w:cs="宋体"/>
                <w:i w:val="0"/>
                <w:iCs w:val="0"/>
                <w:color w:val="000000"/>
                <w:kern w:val="0"/>
                <w:sz w:val="20"/>
                <w:szCs w:val="20"/>
                <w:u w:val="none"/>
                <w:lang w:val="en-US" w:eastAsia="zh-CN" w:bidi="ar"/>
              </w:rPr>
              <w:t>砌筑砂浆</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7ABF4">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M5</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271FB">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cs="宋体"/>
                <w:i w:val="0"/>
                <w:iCs w:val="0"/>
                <w:color w:val="000000"/>
                <w:kern w:val="0"/>
                <w:sz w:val="20"/>
                <w:szCs w:val="20"/>
                <w:u w:val="none"/>
                <w:lang w:val="en-US" w:eastAsia="zh-CN" w:bidi="ar"/>
              </w:rPr>
              <w:t>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6F40F">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 xml:space="preserve">77.46 </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AC12F">
            <w:pPr>
              <w:jc w:val="center"/>
              <w:rPr>
                <w:rFonts w:hint="eastAsia" w:ascii="宋体" w:hAnsi="宋体" w:eastAsia="宋体" w:cs="宋体"/>
                <w:i w:val="0"/>
                <w:iCs w:val="0"/>
                <w:color w:val="000000"/>
                <w:sz w:val="20"/>
                <w:szCs w:val="20"/>
                <w:highlight w:val="none"/>
                <w:u w:val="none"/>
              </w:rPr>
            </w:pPr>
            <w:r>
              <w:rPr>
                <w:rFonts w:hint="eastAsia" w:ascii="宋体" w:hAnsi="宋体" w:cs="宋体"/>
                <w:i w:val="0"/>
                <w:iCs w:val="0"/>
                <w:color w:val="000000"/>
                <w:sz w:val="20"/>
                <w:szCs w:val="20"/>
                <w:highlight w:val="none"/>
                <w:u w:val="none"/>
                <w:lang w:val="en-US" w:eastAsia="zh-CN"/>
              </w:rPr>
              <w:t>13%</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F722E">
            <w:pPr>
              <w:jc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cs="宋体"/>
                <w:i w:val="0"/>
                <w:iCs w:val="0"/>
                <w:color w:val="000000"/>
                <w:sz w:val="20"/>
                <w:szCs w:val="20"/>
                <w:highlight w:val="none"/>
                <w:u w:val="none"/>
                <w:lang w:val="en-US" w:eastAsia="zh-CN"/>
              </w:rPr>
              <w:t>393.98</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93DED">
            <w:pPr>
              <w:jc w:val="center"/>
              <w:rPr>
                <w:rFonts w:hint="eastAsia" w:ascii="宋体" w:hAnsi="宋体" w:eastAsia="宋体" w:cs="宋体"/>
                <w:i w:val="0"/>
                <w:iCs w:val="0"/>
                <w:color w:val="000000"/>
                <w:sz w:val="20"/>
                <w:szCs w:val="20"/>
                <w:highlight w:val="none"/>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A2168">
            <w:pPr>
              <w:jc w:val="center"/>
              <w:rPr>
                <w:rFonts w:hint="eastAsia" w:ascii="宋体" w:hAnsi="宋体" w:eastAsia="宋体" w:cs="宋体"/>
                <w:i w:val="0"/>
                <w:iCs w:val="0"/>
                <w:color w:val="000000"/>
                <w:sz w:val="20"/>
                <w:szCs w:val="20"/>
                <w:highlight w:val="none"/>
                <w:u w:val="none"/>
              </w:rPr>
            </w:pPr>
            <w:r>
              <w:rPr>
                <w:rFonts w:hint="eastAsia" w:ascii="宋体" w:hAnsi="宋体" w:cs="宋体"/>
                <w:i w:val="0"/>
                <w:iCs w:val="0"/>
                <w:color w:val="000000"/>
                <w:sz w:val="20"/>
                <w:szCs w:val="20"/>
                <w:highlight w:val="none"/>
                <w:u w:val="none"/>
                <w:lang w:val="en-US" w:eastAsia="zh-CN"/>
              </w:rPr>
              <w:t>预拌</w:t>
            </w:r>
          </w:p>
        </w:tc>
      </w:tr>
      <w:tr w14:paraId="1C69DE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19" w:hRule="atLeast"/>
          <w:jc w:val="center"/>
        </w:trPr>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13AAB">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9550C">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cs="宋体"/>
                <w:i w:val="0"/>
                <w:iCs w:val="0"/>
                <w:color w:val="000000"/>
                <w:kern w:val="0"/>
                <w:sz w:val="20"/>
                <w:szCs w:val="20"/>
                <w:u w:val="none"/>
                <w:lang w:val="en-US" w:eastAsia="zh-CN" w:bidi="ar"/>
              </w:rPr>
              <w:t>袋装干混</w:t>
            </w:r>
            <w:r>
              <w:rPr>
                <w:rFonts w:hint="eastAsia" w:ascii="宋体" w:hAnsi="宋体" w:eastAsia="宋体" w:cs="宋体"/>
                <w:i w:val="0"/>
                <w:iCs w:val="0"/>
                <w:color w:val="000000"/>
                <w:kern w:val="0"/>
                <w:sz w:val="20"/>
                <w:szCs w:val="20"/>
                <w:u w:val="none"/>
                <w:lang w:val="en-US" w:eastAsia="zh-CN" w:bidi="ar"/>
              </w:rPr>
              <w:t>砌筑砂浆</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0D80D">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M10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06E48">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cs="宋体"/>
                <w:i w:val="0"/>
                <w:iCs w:val="0"/>
                <w:color w:val="000000"/>
                <w:kern w:val="0"/>
                <w:sz w:val="20"/>
                <w:szCs w:val="20"/>
                <w:u w:val="none"/>
                <w:lang w:val="en-US" w:eastAsia="zh-CN" w:bidi="ar"/>
              </w:rPr>
              <w:t>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F49AE">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 xml:space="preserve">26.42 </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1C599">
            <w:pPr>
              <w:jc w:val="center"/>
              <w:rPr>
                <w:rFonts w:hint="eastAsia" w:ascii="宋体" w:hAnsi="宋体" w:eastAsia="宋体" w:cs="宋体"/>
                <w:i w:val="0"/>
                <w:iCs w:val="0"/>
                <w:color w:val="000000"/>
                <w:sz w:val="20"/>
                <w:szCs w:val="20"/>
                <w:highlight w:val="none"/>
                <w:u w:val="none"/>
              </w:rPr>
            </w:pPr>
            <w:r>
              <w:rPr>
                <w:rFonts w:hint="eastAsia" w:ascii="宋体" w:hAnsi="宋体" w:cs="宋体"/>
                <w:i w:val="0"/>
                <w:iCs w:val="0"/>
                <w:color w:val="000000"/>
                <w:sz w:val="20"/>
                <w:szCs w:val="20"/>
                <w:highlight w:val="none"/>
                <w:u w:val="none"/>
                <w:lang w:val="en-US" w:eastAsia="zh-CN"/>
              </w:rPr>
              <w:t>13%</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0F564">
            <w:pPr>
              <w:jc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cs="宋体"/>
                <w:i w:val="0"/>
                <w:iCs w:val="0"/>
                <w:color w:val="000000"/>
                <w:sz w:val="20"/>
                <w:szCs w:val="20"/>
                <w:highlight w:val="none"/>
                <w:u w:val="none"/>
                <w:lang w:val="en-US" w:eastAsia="zh-CN"/>
              </w:rPr>
              <w:t>422.30</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0DAC9">
            <w:pPr>
              <w:jc w:val="center"/>
              <w:rPr>
                <w:rFonts w:hint="eastAsia" w:ascii="宋体" w:hAnsi="宋体" w:eastAsia="宋体" w:cs="宋体"/>
                <w:i w:val="0"/>
                <w:iCs w:val="0"/>
                <w:color w:val="000000"/>
                <w:sz w:val="20"/>
                <w:szCs w:val="20"/>
                <w:highlight w:val="none"/>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5CCCF">
            <w:pPr>
              <w:jc w:val="center"/>
              <w:rPr>
                <w:rFonts w:hint="eastAsia" w:ascii="宋体" w:hAnsi="宋体" w:eastAsia="宋体" w:cs="宋体"/>
                <w:i w:val="0"/>
                <w:iCs w:val="0"/>
                <w:color w:val="000000"/>
                <w:sz w:val="20"/>
                <w:szCs w:val="20"/>
                <w:highlight w:val="none"/>
                <w:u w:val="none"/>
              </w:rPr>
            </w:pPr>
            <w:r>
              <w:rPr>
                <w:rFonts w:hint="eastAsia" w:ascii="宋体" w:hAnsi="宋体" w:cs="宋体"/>
                <w:i w:val="0"/>
                <w:iCs w:val="0"/>
                <w:color w:val="000000"/>
                <w:sz w:val="20"/>
                <w:szCs w:val="20"/>
                <w:highlight w:val="none"/>
                <w:u w:val="none"/>
                <w:lang w:val="en-US" w:eastAsia="zh-CN"/>
              </w:rPr>
              <w:t>预拌</w:t>
            </w:r>
          </w:p>
        </w:tc>
      </w:tr>
      <w:tr w14:paraId="7FDFE6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9" w:hRule="atLeast"/>
          <w:jc w:val="center"/>
        </w:trPr>
        <w:tc>
          <w:tcPr>
            <w:tcW w:w="7008"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2A9E6589">
            <w:pPr>
              <w:jc w:val="center"/>
              <w:rPr>
                <w:rFonts w:hint="default" w:ascii="宋体" w:hAnsi="宋体" w:cs="宋体"/>
                <w:i w:val="0"/>
                <w:iCs w:val="0"/>
                <w:color w:val="000000"/>
                <w:sz w:val="20"/>
                <w:szCs w:val="20"/>
                <w:highlight w:val="none"/>
                <w:u w:val="none"/>
                <w:lang w:val="en-US" w:eastAsia="zh-CN"/>
              </w:rPr>
            </w:pPr>
            <w:r>
              <w:rPr>
                <w:rFonts w:hint="eastAsia" w:ascii="宋体" w:hAnsi="宋体" w:cs="宋体"/>
                <w:i w:val="0"/>
                <w:iCs w:val="0"/>
                <w:color w:val="000000"/>
                <w:sz w:val="20"/>
                <w:szCs w:val="20"/>
                <w:highlight w:val="none"/>
                <w:u w:val="none"/>
                <w:lang w:val="en-US" w:eastAsia="zh-CN"/>
              </w:rPr>
              <w:t>合计（元）</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21CFF">
            <w:pPr>
              <w:jc w:val="center"/>
              <w:rPr>
                <w:rFonts w:hint="eastAsia" w:ascii="宋体" w:hAnsi="宋体" w:eastAsia="宋体" w:cs="宋体"/>
                <w:i w:val="0"/>
                <w:iCs w:val="0"/>
                <w:color w:val="000000"/>
                <w:sz w:val="20"/>
                <w:szCs w:val="20"/>
                <w:highlight w:val="none"/>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1F114">
            <w:pPr>
              <w:jc w:val="center"/>
              <w:rPr>
                <w:rFonts w:hint="eastAsia" w:ascii="宋体" w:hAnsi="宋体" w:cs="宋体"/>
                <w:i w:val="0"/>
                <w:iCs w:val="0"/>
                <w:color w:val="000000"/>
                <w:sz w:val="20"/>
                <w:szCs w:val="20"/>
                <w:highlight w:val="none"/>
                <w:u w:val="none"/>
                <w:lang w:val="en-US" w:eastAsia="zh-CN"/>
              </w:rPr>
            </w:pPr>
          </w:p>
        </w:tc>
      </w:tr>
    </w:tbl>
    <w:p w14:paraId="5E33212F">
      <w:pPr>
        <w:rPr>
          <w:rFonts w:hint="default" w:ascii="Times New Roman" w:hAnsi="Times New Roman" w:eastAsia="黑体" w:cs="Times New Roman"/>
          <w:bCs/>
          <w:color w:val="auto"/>
          <w:sz w:val="32"/>
          <w:szCs w:val="32"/>
          <w:highlight w:val="none"/>
          <w:lang w:eastAsia="zh-CN"/>
        </w:rPr>
      </w:pPr>
    </w:p>
    <w:p w14:paraId="6428D22B">
      <w:pPr>
        <w:rPr>
          <w:rFonts w:hint="default"/>
          <w:lang w:val="en-US" w:eastAsia="zh-CN"/>
        </w:rPr>
      </w:pPr>
      <w:r>
        <w:rPr>
          <w:rFonts w:hint="eastAsia" w:ascii="Times New Roman" w:hAnsi="Times New Roman" w:eastAsia="仿宋_GB2312" w:cs="Times New Roman"/>
          <w:color w:val="auto"/>
          <w:sz w:val="21"/>
          <w:szCs w:val="21"/>
          <w:highlight w:val="none"/>
          <w:lang w:val="en-US" w:eastAsia="zh-CN"/>
        </w:rPr>
        <w:t>注：所有报价均用人民币表示，该单价为固定综合单价，包括但不限于</w:t>
      </w:r>
      <w:r>
        <w:rPr>
          <w:rFonts w:hint="eastAsia" w:eastAsia="仿宋_GB2312" w:cs="Times New Roman"/>
          <w:color w:val="auto"/>
          <w:sz w:val="21"/>
          <w:szCs w:val="21"/>
          <w:highlight w:val="none"/>
          <w:lang w:val="en-US" w:eastAsia="zh-CN"/>
        </w:rPr>
        <w:t>袋装费、</w:t>
      </w:r>
      <w:r>
        <w:rPr>
          <w:rFonts w:hint="eastAsia" w:ascii="Times New Roman" w:hAnsi="Times New Roman" w:eastAsia="仿宋_GB2312" w:cs="Times New Roman"/>
          <w:color w:val="auto"/>
          <w:sz w:val="21"/>
          <w:szCs w:val="21"/>
          <w:highlight w:val="none"/>
          <w:lang w:val="en-US" w:eastAsia="zh-CN"/>
        </w:rPr>
        <w:t>运输费、管理费、利润、税金等为完成本项目材料供应的所有费用</w:t>
      </w:r>
      <w:r>
        <w:rPr>
          <w:rFonts w:hint="default" w:ascii="Times New Roman" w:hAnsi="Times New Roman" w:eastAsia="仿宋_GB2312" w:cs="Times New Roman"/>
          <w:color w:val="auto"/>
          <w:sz w:val="21"/>
          <w:szCs w:val="21"/>
          <w:highlight w:val="none"/>
          <w:lang w:val="en-US" w:eastAsia="zh-CN"/>
        </w:rPr>
        <w:t>。</w:t>
      </w:r>
    </w:p>
    <w:p w14:paraId="009B1858">
      <w:pPr>
        <w:rPr>
          <w:rFonts w:hint="default" w:ascii="Times New Roman" w:hAnsi="Times New Roman" w:cs="Times New Roman"/>
          <w:lang w:val="en-US" w:eastAsia="zh-CN"/>
        </w:rPr>
      </w:pPr>
    </w:p>
    <w:p w14:paraId="2CAFF745">
      <w:pPr>
        <w:pStyle w:val="2"/>
        <w:rPr>
          <w:rFonts w:hint="default"/>
          <w:lang w:val="en-US" w:eastAsia="zh-CN"/>
        </w:rPr>
        <w:sectPr>
          <w:pgSz w:w="11906" w:h="16838"/>
          <w:pgMar w:top="1440" w:right="1417" w:bottom="1440" w:left="1800" w:header="851" w:footer="992" w:gutter="0"/>
          <w:cols w:space="425" w:num="1"/>
          <w:docGrid w:type="lines" w:linePitch="312" w:charSpace="0"/>
        </w:sectPr>
      </w:pPr>
    </w:p>
    <w:p w14:paraId="251E0E8C">
      <w:pPr>
        <w:pStyle w:val="3"/>
        <w:ind w:left="0" w:leftChars="0" w:firstLine="0" w:firstLineChars="0"/>
        <w:jc w:val="center"/>
        <w:rPr>
          <w:rFonts w:hint="eastAsia" w:eastAsia="仿宋" w:cs="Times New Roman"/>
          <w:bCs/>
          <w:sz w:val="32"/>
          <w:szCs w:val="32"/>
          <w:highlight w:val="none"/>
          <w:lang w:val="en-US" w:eastAsia="zh-CN"/>
        </w:rPr>
      </w:pPr>
      <w:r>
        <w:rPr>
          <w:rFonts w:hint="eastAsia" w:eastAsia="仿宋" w:cs="Times New Roman"/>
          <w:bCs/>
          <w:sz w:val="32"/>
          <w:szCs w:val="32"/>
          <w:highlight w:val="none"/>
          <w:lang w:val="en-US" w:eastAsia="zh-CN"/>
        </w:rPr>
        <w:t>合同（范本）</w:t>
      </w:r>
    </w:p>
    <w:p w14:paraId="479E1ADF">
      <w:pPr>
        <w:pStyle w:val="3"/>
        <w:ind w:left="0" w:leftChars="0" w:firstLine="0" w:firstLineChars="0"/>
        <w:jc w:val="center"/>
        <w:rPr>
          <w:rFonts w:hint="default" w:eastAsia="仿宋" w:cs="Times New Roman"/>
          <w:bCs/>
          <w:sz w:val="32"/>
          <w:szCs w:val="32"/>
          <w:highlight w:val="none"/>
          <w:lang w:val="en-US" w:eastAsia="zh-CN"/>
        </w:rPr>
      </w:pPr>
      <w:r>
        <w:rPr>
          <w:rFonts w:hint="eastAsia" w:eastAsia="仿宋" w:cs="Times New Roman"/>
          <w:bCs/>
          <w:sz w:val="32"/>
          <w:szCs w:val="32"/>
          <w:highlight w:val="none"/>
          <w:lang w:val="en-US" w:eastAsia="zh-CN"/>
        </w:rPr>
        <w:t>（本合同主要条款作为双方签订合同的参考，但不得与询价文件的实质性内容相背离，以最终签订的合同文本为准。）</w:t>
      </w:r>
    </w:p>
    <w:p w14:paraId="492D9FA9">
      <w:pPr>
        <w:pStyle w:val="3"/>
        <w:ind w:left="0" w:leftChars="0" w:firstLine="0" w:firstLineChars="0"/>
        <w:rPr>
          <w:rFonts w:hint="default" w:ascii="Times New Roman" w:hAnsi="Times New Roman" w:eastAsia="仿宋" w:cs="Times New Roman"/>
          <w:bCs/>
          <w:sz w:val="32"/>
          <w:szCs w:val="32"/>
          <w:highlight w:val="none"/>
          <w:lang w:val="en-US" w:eastAsia="zh-CN"/>
        </w:rPr>
      </w:pPr>
    </w:p>
    <w:p w14:paraId="4CD6B18F">
      <w:pPr>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 xml:space="preserve">    </w:t>
      </w:r>
      <w:r>
        <w:rPr>
          <w:rFonts w:hint="eastAsia" w:ascii="方正小标宋简体" w:hAnsi="方正小标宋简体" w:eastAsia="方正小标宋简体" w:cs="方正小标宋简体"/>
          <w:sz w:val="32"/>
          <w:szCs w:val="32"/>
        </w:rPr>
        <w:t>合同编号：</w:t>
      </w:r>
    </w:p>
    <w:p w14:paraId="32045450">
      <w:pPr>
        <w:pStyle w:val="2"/>
        <w:rPr>
          <w:rFonts w:hint="eastAsia" w:ascii="仿宋" w:hAnsi="仿宋" w:eastAsia="仿宋" w:cs="仿宋"/>
          <w:color w:val="auto"/>
          <w:sz w:val="32"/>
          <w:szCs w:val="32"/>
          <w:highlight w:val="none"/>
        </w:rPr>
      </w:pPr>
    </w:p>
    <w:p w14:paraId="566CF9F6">
      <w:pPr>
        <w:jc w:val="center"/>
        <w:rPr>
          <w:rFonts w:hint="eastAsia" w:ascii="宋体" w:hAnsi="宋体" w:eastAsia="宋体" w:cs="宋体"/>
          <w:color w:val="auto"/>
          <w:kern w:val="2"/>
          <w:sz w:val="44"/>
          <w:szCs w:val="44"/>
          <w:highlight w:val="none"/>
          <w:u w:val="single"/>
          <w:lang w:val="en-US" w:eastAsia="zh-CN" w:bidi="ar-SA"/>
        </w:rPr>
      </w:pPr>
    </w:p>
    <w:p w14:paraId="535918A1">
      <w:pPr>
        <w:jc w:val="center"/>
        <w:rPr>
          <w:rFonts w:hint="eastAsia" w:ascii="宋体" w:hAnsi="宋体" w:eastAsia="宋体" w:cs="宋体"/>
          <w:color w:val="auto"/>
          <w:kern w:val="2"/>
          <w:sz w:val="44"/>
          <w:szCs w:val="44"/>
          <w:highlight w:val="none"/>
          <w:u w:val="single"/>
          <w:lang w:val="en-US" w:eastAsia="zh-CN" w:bidi="ar-SA"/>
        </w:rPr>
      </w:pPr>
    </w:p>
    <w:p w14:paraId="46A50650">
      <w:pPr>
        <w:jc w:val="center"/>
        <w:rPr>
          <w:rFonts w:hint="eastAsia" w:ascii="宋体" w:hAnsi="宋体" w:eastAsia="宋体" w:cs="宋体"/>
          <w:color w:val="auto"/>
          <w:sz w:val="44"/>
          <w:szCs w:val="44"/>
          <w:highlight w:val="none"/>
          <w:u w:val="single"/>
        </w:rPr>
      </w:pPr>
      <w:r>
        <w:rPr>
          <w:rFonts w:hint="eastAsia" w:ascii="宋体" w:hAnsi="宋体" w:eastAsia="宋体" w:cs="宋体"/>
          <w:color w:val="auto"/>
          <w:sz w:val="44"/>
          <w:szCs w:val="44"/>
          <w:highlight w:val="none"/>
          <w:u w:val="single"/>
        </w:rPr>
        <w:t>德阳高新区百亿油气产业园提档升级项目-三亚路设计施工总承包袋装干混砂浆</w:t>
      </w:r>
    </w:p>
    <w:p w14:paraId="28780F51">
      <w:pPr>
        <w:jc w:val="center"/>
        <w:rPr>
          <w:rFonts w:hint="eastAsia" w:ascii="仿宋" w:hAnsi="仿宋" w:eastAsia="仿宋" w:cs="仿宋"/>
          <w:color w:val="auto"/>
          <w:sz w:val="32"/>
          <w:szCs w:val="32"/>
          <w:highlight w:val="none"/>
        </w:rPr>
      </w:pPr>
      <w:r>
        <w:rPr>
          <w:rFonts w:hint="eastAsia" w:ascii="宋体" w:hAnsi="宋体" w:eastAsia="宋体" w:cs="宋体"/>
          <w:color w:val="auto"/>
          <w:kern w:val="2"/>
          <w:sz w:val="44"/>
          <w:szCs w:val="44"/>
          <w:highlight w:val="none"/>
          <w:u w:val="single"/>
          <w:lang w:val="en-US" w:eastAsia="zh-CN" w:bidi="ar-SA"/>
        </w:rPr>
        <w:t>采购合同</w:t>
      </w:r>
    </w:p>
    <w:p w14:paraId="7197FE87">
      <w:pPr>
        <w:pStyle w:val="2"/>
        <w:rPr>
          <w:rFonts w:hint="eastAsia" w:ascii="仿宋" w:hAnsi="仿宋" w:eastAsia="仿宋" w:cs="仿宋"/>
          <w:color w:val="auto"/>
          <w:sz w:val="32"/>
          <w:szCs w:val="32"/>
          <w:highlight w:val="none"/>
        </w:rPr>
      </w:pPr>
    </w:p>
    <w:p w14:paraId="2A6D8E0E">
      <w:pPr>
        <w:rPr>
          <w:rFonts w:hint="eastAsia" w:ascii="仿宋" w:hAnsi="仿宋" w:eastAsia="仿宋" w:cs="仿宋"/>
          <w:color w:val="auto"/>
          <w:sz w:val="32"/>
          <w:szCs w:val="32"/>
          <w:highlight w:val="none"/>
        </w:rPr>
      </w:pPr>
    </w:p>
    <w:p w14:paraId="67F5C005">
      <w:pPr>
        <w:pStyle w:val="2"/>
        <w:rPr>
          <w:rFonts w:hint="eastAsia" w:ascii="仿宋" w:hAnsi="仿宋" w:eastAsia="仿宋" w:cs="仿宋"/>
          <w:color w:val="auto"/>
          <w:sz w:val="32"/>
          <w:szCs w:val="32"/>
          <w:highlight w:val="none"/>
        </w:rPr>
      </w:pPr>
    </w:p>
    <w:p w14:paraId="0857CC34">
      <w:pPr>
        <w:rPr>
          <w:rFonts w:hint="eastAsia"/>
        </w:rPr>
      </w:pPr>
    </w:p>
    <w:p w14:paraId="42858E9B">
      <w:pPr>
        <w:pStyle w:val="2"/>
        <w:rPr>
          <w:rFonts w:hint="eastAsia"/>
        </w:rPr>
      </w:pPr>
    </w:p>
    <w:p w14:paraId="1710F87B">
      <w:pPr>
        <w:rPr>
          <w:rFonts w:hint="eastAsia"/>
        </w:rPr>
      </w:pPr>
    </w:p>
    <w:p w14:paraId="0BD92F4A">
      <w:pPr>
        <w:pStyle w:val="2"/>
        <w:rPr>
          <w:rFonts w:hint="eastAsia"/>
        </w:rPr>
      </w:pPr>
    </w:p>
    <w:p w14:paraId="4836E7B3">
      <w:pPr>
        <w:rPr>
          <w:rFonts w:hint="eastAsia"/>
        </w:rPr>
      </w:pPr>
    </w:p>
    <w:p w14:paraId="38380C5E">
      <w:pPr>
        <w:pStyle w:val="2"/>
        <w:rPr>
          <w:rFonts w:hint="eastAsia"/>
        </w:rPr>
      </w:pPr>
    </w:p>
    <w:p w14:paraId="2170D3F4">
      <w:pPr>
        <w:jc w:val="center"/>
        <w:rPr>
          <w:rFonts w:hint="eastAsia" w:ascii="方正小标宋简体" w:hAnsi="方正小标宋简体" w:eastAsia="方正小标宋简体" w:cs="方正小标宋简体"/>
          <w:sz w:val="32"/>
          <w:szCs w:val="32"/>
          <w:lang w:val="en-US" w:eastAsia="zh-CN"/>
        </w:rPr>
      </w:pPr>
      <w:r>
        <w:rPr>
          <w:rFonts w:hint="eastAsia" w:ascii="方正小标宋简体" w:hAnsi="方正小标宋简体" w:eastAsia="方正小标宋简体" w:cs="方正小标宋简体"/>
          <w:sz w:val="32"/>
          <w:szCs w:val="32"/>
          <w:lang w:val="en-US" w:eastAsia="zh-CN"/>
        </w:rPr>
        <w:t xml:space="preserve">    </w:t>
      </w:r>
    </w:p>
    <w:p w14:paraId="4C350A09">
      <w:pPr>
        <w:jc w:val="center"/>
        <w:rPr>
          <w:rFonts w:hint="default" w:ascii="方正小标宋简体" w:hAnsi="方正小标宋简体" w:eastAsia="方正小标宋简体" w:cs="方正小标宋简体"/>
          <w:sz w:val="32"/>
          <w:szCs w:val="32"/>
          <w:lang w:val="en-US" w:eastAsia="zh-CN"/>
        </w:rPr>
      </w:pPr>
      <w:r>
        <w:rPr>
          <w:rFonts w:hint="eastAsia" w:ascii="宋体" w:hAnsi="宋体" w:eastAsia="宋体" w:cs="宋体"/>
          <w:color w:val="auto"/>
          <w:kern w:val="2"/>
          <w:sz w:val="28"/>
          <w:szCs w:val="28"/>
          <w:highlight w:val="none"/>
          <w:lang w:val="en-US" w:eastAsia="zh-CN" w:bidi="ar-SA"/>
        </w:rPr>
        <w:t>签订日期</w:t>
      </w:r>
      <w:r>
        <w:rPr>
          <w:rFonts w:hint="eastAsia" w:ascii="宋体" w:hAnsi="宋体" w:cs="宋体"/>
          <w:color w:val="auto"/>
          <w:kern w:val="2"/>
          <w:sz w:val="28"/>
          <w:szCs w:val="28"/>
          <w:highlight w:val="none"/>
          <w:lang w:val="en-US" w:eastAsia="zh-CN" w:bidi="ar-SA"/>
        </w:rPr>
        <w:t>：    年    月    日</w:t>
      </w:r>
    </w:p>
    <w:p w14:paraId="2D8CBF75">
      <w:pPr>
        <w:jc w:val="center"/>
        <w:rPr>
          <w:rFonts w:hint="eastAsia"/>
          <w:lang w:val="en-US" w:eastAsia="zh-CN"/>
        </w:rPr>
        <w:sectPr>
          <w:pgSz w:w="11906" w:h="16838"/>
          <w:pgMar w:top="1440" w:right="1800" w:bottom="1440" w:left="1800" w:header="851" w:footer="992" w:gutter="0"/>
          <w:cols w:space="425" w:num="1"/>
          <w:docGrid w:type="lines" w:linePitch="312" w:charSpace="0"/>
        </w:sectPr>
      </w:pPr>
    </w:p>
    <w:p w14:paraId="6E197B84">
      <w:pPr>
        <w:spacing w:line="360" w:lineRule="auto"/>
        <w:ind w:left="359" w:leftChars="171" w:right="359" w:rightChars="171" w:firstLine="480" w:firstLineChars="200"/>
        <w:jc w:val="right"/>
        <w:rPr>
          <w:rFonts w:ascii="仿宋" w:hAnsi="仿宋" w:eastAsia="仿宋" w:cs="仿宋"/>
          <w:snapToGrid w:val="0"/>
          <w:color w:val="000000"/>
          <w:kern w:val="0"/>
          <w:sz w:val="24"/>
          <w:highlight w:val="none"/>
        </w:rPr>
      </w:pPr>
      <w:r>
        <w:rPr>
          <w:rFonts w:hint="eastAsia" w:ascii="仿宋" w:hAnsi="仿宋" w:eastAsia="仿宋" w:cs="仿宋"/>
          <w:color w:val="000000"/>
          <w:sz w:val="24"/>
          <w:highlight w:val="none"/>
        </w:rPr>
        <w:t xml:space="preserve"> 合同编号：</w:t>
      </w:r>
    </w:p>
    <w:p w14:paraId="6DF505E7">
      <w:pPr>
        <w:tabs>
          <w:tab w:val="left" w:pos="567"/>
        </w:tabs>
        <w:spacing w:line="360" w:lineRule="exact"/>
        <w:ind w:firstLine="480" w:firstLineChars="200"/>
        <w:jc w:val="left"/>
        <w:rPr>
          <w:rFonts w:ascii="仿宋" w:hAnsi="仿宋" w:eastAsia="仿宋" w:cs="仿宋"/>
          <w:color w:val="000000"/>
          <w:sz w:val="24"/>
          <w:highlight w:val="none"/>
        </w:rPr>
      </w:pPr>
      <w:r>
        <w:rPr>
          <w:rFonts w:hint="eastAsia" w:ascii="仿宋" w:hAnsi="仿宋" w:eastAsia="仿宋" w:cs="仿宋"/>
          <w:snapToGrid w:val="0"/>
          <w:color w:val="000000"/>
          <w:kern w:val="0"/>
          <w:sz w:val="24"/>
          <w:highlight w:val="none"/>
        </w:rPr>
        <w:t>工程</w:t>
      </w:r>
      <w:r>
        <w:rPr>
          <w:rFonts w:hint="eastAsia" w:ascii="仿宋" w:hAnsi="仿宋" w:eastAsia="仿宋" w:cs="仿宋"/>
          <w:color w:val="000000"/>
          <w:sz w:val="24"/>
          <w:highlight w:val="none"/>
        </w:rPr>
        <w:t>承包人：</w:t>
      </w:r>
      <w:r>
        <w:rPr>
          <w:rFonts w:hint="eastAsia" w:ascii="仿宋" w:hAnsi="仿宋" w:eastAsia="仿宋" w:cs="仿宋"/>
          <w:color w:val="000000"/>
          <w:sz w:val="24"/>
          <w:highlight w:val="none"/>
          <w:u w:val="single"/>
        </w:rPr>
        <w:t xml:space="preserve"> 四川中彩源建设工程有限公司       </w:t>
      </w:r>
      <w:r>
        <w:rPr>
          <w:rFonts w:hint="eastAsia" w:ascii="仿宋" w:hAnsi="仿宋" w:eastAsia="仿宋" w:cs="仿宋"/>
          <w:color w:val="000000"/>
          <w:sz w:val="24"/>
          <w:highlight w:val="none"/>
        </w:rPr>
        <w:t xml:space="preserve">（以下简称甲方）                                               </w:t>
      </w:r>
    </w:p>
    <w:p w14:paraId="3D73E8CF">
      <w:pPr>
        <w:tabs>
          <w:tab w:val="left" w:pos="567"/>
        </w:tabs>
        <w:spacing w:line="360" w:lineRule="exact"/>
        <w:ind w:firstLine="480" w:firstLineChars="200"/>
        <w:rPr>
          <w:rFonts w:ascii="仿宋" w:hAnsi="仿宋" w:eastAsia="仿宋" w:cs="仿宋"/>
          <w:color w:val="000000"/>
          <w:sz w:val="24"/>
          <w:highlight w:val="none"/>
        </w:rPr>
      </w:pPr>
      <w:r>
        <w:rPr>
          <w:rFonts w:hint="eastAsia" w:ascii="仿宋" w:hAnsi="仿宋" w:eastAsia="仿宋" w:cs="仿宋"/>
          <w:color w:val="000000"/>
          <w:sz w:val="24"/>
          <w:highlight w:val="none"/>
        </w:rPr>
        <w:t>供应商：</w:t>
      </w:r>
      <w:r>
        <w:rPr>
          <w:rFonts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（以下简称乙方）</w:t>
      </w:r>
      <w:r>
        <w:rPr>
          <w:rFonts w:ascii="仿宋" w:hAnsi="仿宋" w:eastAsia="仿宋" w:cs="仿宋"/>
          <w:color w:val="000000"/>
          <w:sz w:val="24"/>
          <w:highlight w:val="none"/>
        </w:rPr>
        <w:t xml:space="preserve">                                                                           </w:t>
      </w:r>
    </w:p>
    <w:p w14:paraId="19678488">
      <w:pPr>
        <w:tabs>
          <w:tab w:val="left" w:pos="567"/>
        </w:tabs>
        <w:adjustRightInd w:val="0"/>
        <w:snapToGrid w:val="0"/>
        <w:spacing w:line="360" w:lineRule="exact"/>
        <w:ind w:firstLine="480" w:firstLineChars="200"/>
        <w:rPr>
          <w:rFonts w:ascii="仿宋" w:hAnsi="仿宋" w:eastAsia="仿宋" w:cs="仿宋"/>
          <w:bCs/>
          <w:color w:val="000000"/>
          <w:sz w:val="24"/>
          <w:highlight w:val="none"/>
        </w:rPr>
      </w:pPr>
      <w:r>
        <w:rPr>
          <w:rFonts w:hint="eastAsia" w:ascii="仿宋" w:hAnsi="仿宋" w:eastAsia="仿宋" w:cs="仿宋"/>
          <w:bCs/>
          <w:color w:val="000000"/>
          <w:sz w:val="24"/>
          <w:highlight w:val="none"/>
        </w:rPr>
        <w:t>依照《</w:t>
      </w:r>
      <w:r>
        <w:rPr>
          <w:rFonts w:hint="eastAsia" w:ascii="仿宋" w:hAnsi="仿宋" w:eastAsia="仿宋" w:cs="仿宋"/>
          <w:bCs/>
          <w:color w:val="000000"/>
          <w:sz w:val="24"/>
          <w:highlight w:val="none"/>
          <w:u w:val="single"/>
        </w:rPr>
        <w:t>中华人民共和国民法典》及其它有关法律、行政法规，甲、乙双方遵循平等、自愿、公平、诚信和互利的原则，经充分协商</w:t>
      </w:r>
      <w:r>
        <w:rPr>
          <w:rFonts w:ascii="仿宋" w:hAnsi="仿宋" w:eastAsia="仿宋" w:cs="仿宋"/>
          <w:bCs/>
          <w:color w:val="000000"/>
          <w:sz w:val="24"/>
          <w:highlight w:val="none"/>
          <w:u w:val="single"/>
        </w:rPr>
        <w:t>,就甲</w:t>
      </w:r>
      <w:r>
        <w:rPr>
          <w:rFonts w:ascii="仿宋" w:hAnsi="仿宋" w:eastAsia="仿宋" w:cs="仿宋"/>
          <w:bCs/>
          <w:color w:val="000000"/>
          <w:sz w:val="24"/>
          <w:highlight w:val="none"/>
        </w:rPr>
        <w:t>方</w:t>
      </w:r>
      <w:r>
        <w:rPr>
          <w:rFonts w:hint="eastAsia" w:ascii="仿宋" w:hAnsi="仿宋" w:eastAsia="仿宋" w:cs="仿宋"/>
          <w:bCs/>
          <w:color w:val="000000"/>
          <w:sz w:val="24"/>
          <w:highlight w:val="none"/>
          <w:u w:val="single"/>
          <w:lang w:val="en-US" w:eastAsia="zh-CN"/>
        </w:rPr>
        <w:t xml:space="preserve">  XX  项目</w:t>
      </w:r>
      <w:r>
        <w:rPr>
          <w:rFonts w:hint="eastAsia" w:ascii="仿宋" w:hAnsi="仿宋" w:eastAsia="仿宋" w:cs="仿宋"/>
          <w:bCs/>
          <w:color w:val="000000"/>
          <w:sz w:val="24"/>
          <w:highlight w:val="none"/>
        </w:rPr>
        <w:t>所需</w:t>
      </w:r>
      <w:r>
        <w:rPr>
          <w:rFonts w:ascii="仿宋" w:hAnsi="仿宋" w:eastAsia="仿宋" w:cs="仿宋"/>
          <w:bCs/>
          <w:color w:val="000000"/>
          <w:sz w:val="24"/>
          <w:highlight w:val="none"/>
          <w:u w:val="none"/>
        </w:rPr>
        <w:t xml:space="preserve"> </w:t>
      </w:r>
      <w:r>
        <w:rPr>
          <w:rFonts w:hint="eastAsia" w:ascii="仿宋" w:hAnsi="仿宋" w:eastAsia="仿宋" w:cs="仿宋"/>
          <w:bCs/>
          <w:color w:val="000000"/>
          <w:sz w:val="24"/>
          <w:highlight w:val="none"/>
          <w:u w:val="none"/>
          <w:lang w:val="en-US" w:eastAsia="zh-CN"/>
        </w:rPr>
        <w:t>砂浆</w:t>
      </w:r>
      <w:r>
        <w:rPr>
          <w:rFonts w:ascii="仿宋" w:hAnsi="仿宋" w:eastAsia="仿宋" w:cs="仿宋"/>
          <w:bCs/>
          <w:color w:val="000000"/>
          <w:sz w:val="24"/>
          <w:highlight w:val="none"/>
          <w:u w:val="none"/>
        </w:rPr>
        <w:t xml:space="preserve"> </w:t>
      </w:r>
      <w:r>
        <w:rPr>
          <w:rFonts w:hint="eastAsia" w:ascii="仿宋" w:hAnsi="仿宋" w:eastAsia="仿宋" w:cs="仿宋"/>
          <w:bCs/>
          <w:color w:val="000000"/>
          <w:sz w:val="24"/>
          <w:highlight w:val="none"/>
        </w:rPr>
        <w:t>的采购事宜，签订本合同，以资共同信守执行。</w:t>
      </w:r>
    </w:p>
    <w:p w14:paraId="77862C3D">
      <w:pPr>
        <w:numPr>
          <w:ilvl w:val="0"/>
          <w:numId w:val="1"/>
        </w:numPr>
        <w:tabs>
          <w:tab w:val="left" w:pos="567"/>
        </w:tabs>
        <w:adjustRightInd w:val="0"/>
        <w:snapToGrid w:val="0"/>
        <w:spacing w:line="360" w:lineRule="exact"/>
        <w:ind w:firstLine="472" w:firstLineChars="196"/>
        <w:rPr>
          <w:rFonts w:ascii="仿宋" w:hAnsi="仿宋" w:eastAsia="仿宋" w:cs="仿宋"/>
          <w:b/>
          <w:color w:val="000000"/>
          <w:sz w:val="24"/>
          <w:highlight w:val="none"/>
        </w:rPr>
      </w:pPr>
      <w:r>
        <w:rPr>
          <w:rFonts w:hint="eastAsia" w:ascii="仿宋" w:hAnsi="仿宋" w:eastAsia="仿宋" w:cs="仿宋"/>
          <w:b/>
          <w:color w:val="000000"/>
          <w:sz w:val="24"/>
          <w:highlight w:val="none"/>
        </w:rPr>
        <w:t>货物及数量</w:t>
      </w:r>
    </w:p>
    <w:p w14:paraId="6DDD90B3">
      <w:pPr>
        <w:tabs>
          <w:tab w:val="left" w:pos="567"/>
        </w:tabs>
        <w:adjustRightInd w:val="0"/>
        <w:snapToGrid w:val="0"/>
        <w:spacing w:line="360" w:lineRule="exact"/>
        <w:ind w:firstLine="480" w:firstLineChars="200"/>
        <w:rPr>
          <w:rFonts w:ascii="仿宋" w:hAnsi="仿宋" w:eastAsia="仿宋" w:cs="仿宋"/>
          <w:color w:val="000000"/>
          <w:sz w:val="24"/>
          <w:highlight w:val="none"/>
        </w:rPr>
      </w:pPr>
      <w:r>
        <w:rPr>
          <w:rFonts w:hint="eastAsia" w:ascii="仿宋" w:hAnsi="仿宋" w:eastAsia="仿宋" w:cs="仿宋"/>
          <w:bCs/>
          <w:color w:val="000000"/>
          <w:sz w:val="24"/>
          <w:highlight w:val="none"/>
        </w:rPr>
        <w:t>1、</w:t>
      </w:r>
      <w:r>
        <w:rPr>
          <w:rFonts w:hint="eastAsia" w:ascii="仿宋" w:hAnsi="仿宋" w:eastAsia="仿宋" w:cs="仿宋"/>
          <w:color w:val="000000"/>
          <w:sz w:val="24"/>
          <w:highlight w:val="none"/>
        </w:rPr>
        <w:t>货物的名称、数量、规格等详见下表。</w:t>
      </w:r>
    </w:p>
    <w:tbl>
      <w:tblPr>
        <w:tblStyle w:val="5"/>
        <w:tblW w:w="868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53"/>
        <w:gridCol w:w="1350"/>
        <w:gridCol w:w="1140"/>
        <w:gridCol w:w="825"/>
        <w:gridCol w:w="960"/>
        <w:gridCol w:w="885"/>
        <w:gridCol w:w="1095"/>
        <w:gridCol w:w="930"/>
        <w:gridCol w:w="750"/>
      </w:tblGrid>
      <w:tr w14:paraId="19912B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4" w:hRule="atLeast"/>
        </w:trPr>
        <w:tc>
          <w:tcPr>
            <w:tcW w:w="8688"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5AF5E309">
            <w:pPr>
              <w:keepNext w:val="0"/>
              <w:keepLines w:val="0"/>
              <w:widowControl/>
              <w:suppressLineNumbers w:val="0"/>
              <w:jc w:val="center"/>
              <w:textAlignment w:val="center"/>
              <w:rPr>
                <w:rFonts w:hint="eastAsia" w:ascii="宋体" w:hAnsi="宋体" w:cs="宋体"/>
                <w:b/>
                <w:bCs/>
                <w:i w:val="0"/>
                <w:iCs w:val="0"/>
                <w:color w:val="000000"/>
                <w:kern w:val="0"/>
                <w:sz w:val="36"/>
                <w:szCs w:val="36"/>
                <w:highlight w:val="none"/>
                <w:u w:val="none"/>
                <w:lang w:val="en-US" w:eastAsia="zh-CN" w:bidi="ar"/>
              </w:rPr>
            </w:pPr>
            <w:r>
              <w:rPr>
                <w:rFonts w:hint="eastAsia" w:ascii="宋体" w:hAnsi="宋体" w:cs="宋体"/>
                <w:b/>
                <w:bCs/>
                <w:i w:val="0"/>
                <w:iCs w:val="0"/>
                <w:color w:val="000000"/>
                <w:kern w:val="0"/>
                <w:sz w:val="36"/>
                <w:szCs w:val="36"/>
                <w:highlight w:val="none"/>
                <w:u w:val="none"/>
                <w:lang w:val="en-US" w:eastAsia="zh-CN" w:bidi="ar"/>
              </w:rPr>
              <w:t>袋装干混砂浆清单</w:t>
            </w:r>
          </w:p>
        </w:tc>
      </w:tr>
      <w:tr w14:paraId="62C1DE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4"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BE35C">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序号</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9C711">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项目名称</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4A172">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规格、型号</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99574">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单位</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691C4">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cs="宋体"/>
                <w:i w:val="0"/>
                <w:iCs w:val="0"/>
                <w:color w:val="000000"/>
                <w:kern w:val="0"/>
                <w:sz w:val="20"/>
                <w:szCs w:val="20"/>
                <w:highlight w:val="none"/>
                <w:u w:val="none"/>
                <w:lang w:val="en-US" w:eastAsia="zh-CN" w:bidi="ar"/>
              </w:rPr>
              <w:t>数量</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934A6">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税率（%）</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2F044">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含税单价(元)</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86211">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含税合价(元)</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8F18C">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备注</w:t>
            </w:r>
          </w:p>
        </w:tc>
      </w:tr>
      <w:tr w14:paraId="0E140D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19"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B2C62">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D4F0F">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cs="宋体"/>
                <w:i w:val="0"/>
                <w:iCs w:val="0"/>
                <w:color w:val="000000"/>
                <w:kern w:val="0"/>
                <w:sz w:val="20"/>
                <w:szCs w:val="20"/>
                <w:u w:val="none"/>
                <w:lang w:val="en-US" w:eastAsia="zh-CN" w:bidi="ar"/>
              </w:rPr>
              <w:t>袋装干混抹灰</w:t>
            </w:r>
            <w:r>
              <w:rPr>
                <w:rFonts w:hint="eastAsia" w:ascii="宋体" w:hAnsi="宋体" w:eastAsia="宋体" w:cs="宋体"/>
                <w:i w:val="0"/>
                <w:iCs w:val="0"/>
                <w:color w:val="000000"/>
                <w:kern w:val="0"/>
                <w:sz w:val="20"/>
                <w:szCs w:val="20"/>
                <w:u w:val="none"/>
                <w:lang w:val="en-US" w:eastAsia="zh-CN" w:bidi="ar"/>
              </w:rPr>
              <w:t>砂浆</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97B46">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M20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A5F69">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cs="宋体"/>
                <w:i w:val="0"/>
                <w:iCs w:val="0"/>
                <w:color w:val="000000"/>
                <w:kern w:val="0"/>
                <w:sz w:val="20"/>
                <w:szCs w:val="20"/>
                <w:u w:val="none"/>
                <w:lang w:val="en-US" w:eastAsia="zh-CN" w:bidi="ar"/>
              </w:rPr>
              <w:t>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6968F">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 xml:space="preserve">10.15 </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EE903">
            <w:pPr>
              <w:jc w:val="center"/>
              <w:rPr>
                <w:rFonts w:hint="eastAsia" w:ascii="宋体" w:hAnsi="宋体" w:eastAsia="宋体" w:cs="宋体"/>
                <w:i w:val="0"/>
                <w:iCs w:val="0"/>
                <w:color w:val="000000"/>
                <w:sz w:val="20"/>
                <w:szCs w:val="20"/>
                <w:highlight w:val="none"/>
                <w:u w:val="none"/>
              </w:rPr>
            </w:pPr>
            <w:r>
              <w:rPr>
                <w:rFonts w:hint="eastAsia" w:ascii="宋体" w:hAnsi="宋体" w:cs="宋体"/>
                <w:i w:val="0"/>
                <w:iCs w:val="0"/>
                <w:color w:val="000000"/>
                <w:sz w:val="20"/>
                <w:szCs w:val="20"/>
                <w:highlight w:val="none"/>
                <w:u w:val="none"/>
                <w:lang w:val="en-US" w:eastAsia="zh-CN"/>
              </w:rPr>
              <w:t>13%</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B2AA0">
            <w:pPr>
              <w:jc w:val="center"/>
              <w:rPr>
                <w:rFonts w:hint="eastAsia" w:ascii="宋体" w:hAnsi="宋体" w:eastAsia="宋体" w:cs="宋体"/>
                <w:i w:val="0"/>
                <w:iCs w:val="0"/>
                <w:color w:val="000000"/>
                <w:sz w:val="20"/>
                <w:szCs w:val="20"/>
                <w:highlight w:val="none"/>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76AB4">
            <w:pPr>
              <w:jc w:val="center"/>
              <w:rPr>
                <w:rFonts w:hint="eastAsia" w:ascii="宋体" w:hAnsi="宋体" w:eastAsia="宋体" w:cs="宋体"/>
                <w:i w:val="0"/>
                <w:iCs w:val="0"/>
                <w:color w:val="000000"/>
                <w:sz w:val="20"/>
                <w:szCs w:val="20"/>
                <w:highlight w:val="none"/>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9FB4E">
            <w:pPr>
              <w:jc w:val="center"/>
              <w:rPr>
                <w:rFonts w:hint="eastAsia" w:ascii="宋体" w:hAnsi="宋体" w:eastAsia="宋体" w:cs="宋体"/>
                <w:i w:val="0"/>
                <w:iCs w:val="0"/>
                <w:color w:val="000000"/>
                <w:sz w:val="20"/>
                <w:szCs w:val="20"/>
                <w:highlight w:val="none"/>
                <w:u w:val="none"/>
                <w:lang w:val="en-US" w:eastAsia="zh-CN"/>
              </w:rPr>
            </w:pPr>
            <w:r>
              <w:rPr>
                <w:rFonts w:hint="eastAsia" w:ascii="宋体" w:hAnsi="宋体" w:cs="宋体"/>
                <w:i w:val="0"/>
                <w:iCs w:val="0"/>
                <w:color w:val="000000"/>
                <w:sz w:val="20"/>
                <w:szCs w:val="20"/>
                <w:highlight w:val="none"/>
                <w:u w:val="none"/>
                <w:lang w:val="en-US" w:eastAsia="zh-CN"/>
              </w:rPr>
              <w:t>预拌</w:t>
            </w:r>
          </w:p>
        </w:tc>
      </w:tr>
      <w:tr w14:paraId="16693B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19"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D17CA">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762C6">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cs="宋体"/>
                <w:i w:val="0"/>
                <w:iCs w:val="0"/>
                <w:color w:val="000000"/>
                <w:kern w:val="0"/>
                <w:sz w:val="20"/>
                <w:szCs w:val="20"/>
                <w:u w:val="none"/>
                <w:lang w:val="en-US" w:eastAsia="zh-CN" w:bidi="ar"/>
              </w:rPr>
              <w:t>袋装干混</w:t>
            </w:r>
            <w:r>
              <w:rPr>
                <w:rFonts w:hint="eastAsia" w:ascii="宋体" w:hAnsi="宋体" w:eastAsia="宋体" w:cs="宋体"/>
                <w:i w:val="0"/>
                <w:iCs w:val="0"/>
                <w:color w:val="000000"/>
                <w:kern w:val="0"/>
                <w:sz w:val="20"/>
                <w:szCs w:val="20"/>
                <w:u w:val="none"/>
                <w:lang w:val="en-US" w:eastAsia="zh-CN" w:bidi="ar"/>
              </w:rPr>
              <w:t>砌筑砂浆</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09BB1">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M5</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CA85B">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cs="宋体"/>
                <w:i w:val="0"/>
                <w:iCs w:val="0"/>
                <w:color w:val="000000"/>
                <w:kern w:val="0"/>
                <w:sz w:val="20"/>
                <w:szCs w:val="20"/>
                <w:u w:val="none"/>
                <w:lang w:val="en-US" w:eastAsia="zh-CN" w:bidi="ar"/>
              </w:rPr>
              <w:t>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47EA8">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 xml:space="preserve">77.46 </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D17AA">
            <w:pPr>
              <w:jc w:val="center"/>
              <w:rPr>
                <w:rFonts w:hint="eastAsia" w:ascii="宋体" w:hAnsi="宋体" w:eastAsia="宋体" w:cs="宋体"/>
                <w:i w:val="0"/>
                <w:iCs w:val="0"/>
                <w:color w:val="000000"/>
                <w:sz w:val="20"/>
                <w:szCs w:val="20"/>
                <w:highlight w:val="none"/>
                <w:u w:val="none"/>
              </w:rPr>
            </w:pPr>
            <w:r>
              <w:rPr>
                <w:rFonts w:hint="eastAsia" w:ascii="宋体" w:hAnsi="宋体" w:cs="宋体"/>
                <w:i w:val="0"/>
                <w:iCs w:val="0"/>
                <w:color w:val="000000"/>
                <w:sz w:val="20"/>
                <w:szCs w:val="20"/>
                <w:highlight w:val="none"/>
                <w:u w:val="none"/>
                <w:lang w:val="en-US" w:eastAsia="zh-CN"/>
              </w:rPr>
              <w:t>13%</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3DBBC">
            <w:pPr>
              <w:jc w:val="center"/>
              <w:rPr>
                <w:rFonts w:hint="eastAsia" w:ascii="宋体" w:hAnsi="宋体" w:eastAsia="宋体" w:cs="宋体"/>
                <w:i w:val="0"/>
                <w:iCs w:val="0"/>
                <w:color w:val="000000"/>
                <w:sz w:val="20"/>
                <w:szCs w:val="20"/>
                <w:highlight w:val="none"/>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74DBA">
            <w:pPr>
              <w:jc w:val="center"/>
              <w:rPr>
                <w:rFonts w:hint="eastAsia" w:ascii="宋体" w:hAnsi="宋体" w:eastAsia="宋体" w:cs="宋体"/>
                <w:i w:val="0"/>
                <w:iCs w:val="0"/>
                <w:color w:val="000000"/>
                <w:sz w:val="20"/>
                <w:szCs w:val="20"/>
                <w:highlight w:val="none"/>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6EEB7">
            <w:pPr>
              <w:jc w:val="center"/>
              <w:rPr>
                <w:rFonts w:hint="eastAsia" w:ascii="宋体" w:hAnsi="宋体" w:eastAsia="宋体" w:cs="宋体"/>
                <w:i w:val="0"/>
                <w:iCs w:val="0"/>
                <w:color w:val="000000"/>
                <w:sz w:val="20"/>
                <w:szCs w:val="20"/>
                <w:highlight w:val="none"/>
                <w:u w:val="none"/>
              </w:rPr>
            </w:pPr>
            <w:r>
              <w:rPr>
                <w:rFonts w:hint="eastAsia" w:ascii="宋体" w:hAnsi="宋体" w:cs="宋体"/>
                <w:i w:val="0"/>
                <w:iCs w:val="0"/>
                <w:color w:val="000000"/>
                <w:sz w:val="20"/>
                <w:szCs w:val="20"/>
                <w:highlight w:val="none"/>
                <w:u w:val="none"/>
                <w:lang w:val="en-US" w:eastAsia="zh-CN"/>
              </w:rPr>
              <w:t>预拌</w:t>
            </w:r>
          </w:p>
        </w:tc>
      </w:tr>
      <w:tr w14:paraId="55A49D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19"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82C8C">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52669">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cs="宋体"/>
                <w:i w:val="0"/>
                <w:iCs w:val="0"/>
                <w:color w:val="000000"/>
                <w:kern w:val="0"/>
                <w:sz w:val="20"/>
                <w:szCs w:val="20"/>
                <w:u w:val="none"/>
                <w:lang w:val="en-US" w:eastAsia="zh-CN" w:bidi="ar"/>
              </w:rPr>
              <w:t>袋装干混</w:t>
            </w:r>
            <w:r>
              <w:rPr>
                <w:rFonts w:hint="eastAsia" w:ascii="宋体" w:hAnsi="宋体" w:eastAsia="宋体" w:cs="宋体"/>
                <w:i w:val="0"/>
                <w:iCs w:val="0"/>
                <w:color w:val="000000"/>
                <w:kern w:val="0"/>
                <w:sz w:val="20"/>
                <w:szCs w:val="20"/>
                <w:u w:val="none"/>
                <w:lang w:val="en-US" w:eastAsia="zh-CN" w:bidi="ar"/>
              </w:rPr>
              <w:t>砌筑砂浆</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E060F">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M10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57DB6">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cs="宋体"/>
                <w:i w:val="0"/>
                <w:iCs w:val="0"/>
                <w:color w:val="000000"/>
                <w:kern w:val="0"/>
                <w:sz w:val="20"/>
                <w:szCs w:val="20"/>
                <w:u w:val="none"/>
                <w:lang w:val="en-US" w:eastAsia="zh-CN" w:bidi="ar"/>
              </w:rPr>
              <w:t>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05CD4">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 xml:space="preserve">26.42 </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AB368">
            <w:pPr>
              <w:jc w:val="center"/>
              <w:rPr>
                <w:rFonts w:hint="eastAsia" w:ascii="宋体" w:hAnsi="宋体" w:eastAsia="宋体" w:cs="宋体"/>
                <w:i w:val="0"/>
                <w:iCs w:val="0"/>
                <w:color w:val="000000"/>
                <w:sz w:val="20"/>
                <w:szCs w:val="20"/>
                <w:highlight w:val="none"/>
                <w:u w:val="none"/>
              </w:rPr>
            </w:pPr>
            <w:r>
              <w:rPr>
                <w:rFonts w:hint="eastAsia" w:ascii="宋体" w:hAnsi="宋体" w:cs="宋体"/>
                <w:i w:val="0"/>
                <w:iCs w:val="0"/>
                <w:color w:val="000000"/>
                <w:sz w:val="20"/>
                <w:szCs w:val="20"/>
                <w:highlight w:val="none"/>
                <w:u w:val="none"/>
                <w:lang w:val="en-US" w:eastAsia="zh-CN"/>
              </w:rPr>
              <w:t>13%</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94230">
            <w:pPr>
              <w:jc w:val="center"/>
              <w:rPr>
                <w:rFonts w:hint="eastAsia" w:ascii="宋体" w:hAnsi="宋体" w:eastAsia="宋体" w:cs="宋体"/>
                <w:i w:val="0"/>
                <w:iCs w:val="0"/>
                <w:color w:val="000000"/>
                <w:sz w:val="20"/>
                <w:szCs w:val="20"/>
                <w:highlight w:val="none"/>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E350B">
            <w:pPr>
              <w:jc w:val="center"/>
              <w:rPr>
                <w:rFonts w:hint="eastAsia" w:ascii="宋体" w:hAnsi="宋体" w:eastAsia="宋体" w:cs="宋体"/>
                <w:i w:val="0"/>
                <w:iCs w:val="0"/>
                <w:color w:val="000000"/>
                <w:sz w:val="20"/>
                <w:szCs w:val="20"/>
                <w:highlight w:val="none"/>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9B778">
            <w:pPr>
              <w:jc w:val="center"/>
              <w:rPr>
                <w:rFonts w:hint="eastAsia" w:ascii="宋体" w:hAnsi="宋体" w:eastAsia="宋体" w:cs="宋体"/>
                <w:i w:val="0"/>
                <w:iCs w:val="0"/>
                <w:color w:val="000000"/>
                <w:sz w:val="20"/>
                <w:szCs w:val="20"/>
                <w:highlight w:val="none"/>
                <w:u w:val="none"/>
              </w:rPr>
            </w:pPr>
            <w:r>
              <w:rPr>
                <w:rFonts w:hint="eastAsia" w:ascii="宋体" w:hAnsi="宋体" w:cs="宋体"/>
                <w:i w:val="0"/>
                <w:iCs w:val="0"/>
                <w:color w:val="000000"/>
                <w:sz w:val="20"/>
                <w:szCs w:val="20"/>
                <w:highlight w:val="none"/>
                <w:u w:val="none"/>
                <w:lang w:val="en-US" w:eastAsia="zh-CN"/>
              </w:rPr>
              <w:t>预拌</w:t>
            </w:r>
          </w:p>
        </w:tc>
      </w:tr>
      <w:tr w14:paraId="41506A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19" w:hRule="atLeast"/>
        </w:trPr>
        <w:tc>
          <w:tcPr>
            <w:tcW w:w="7008"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23536798">
            <w:pPr>
              <w:jc w:val="center"/>
              <w:rPr>
                <w:rFonts w:hint="default" w:ascii="宋体" w:hAnsi="宋体" w:cs="宋体"/>
                <w:i w:val="0"/>
                <w:iCs w:val="0"/>
                <w:color w:val="000000"/>
                <w:sz w:val="20"/>
                <w:szCs w:val="20"/>
                <w:highlight w:val="none"/>
                <w:u w:val="none"/>
                <w:lang w:val="en-US" w:eastAsia="zh-CN"/>
              </w:rPr>
            </w:pPr>
            <w:r>
              <w:rPr>
                <w:rFonts w:hint="eastAsia" w:ascii="宋体" w:hAnsi="宋体" w:cs="宋体"/>
                <w:i w:val="0"/>
                <w:iCs w:val="0"/>
                <w:color w:val="000000"/>
                <w:sz w:val="20"/>
                <w:szCs w:val="20"/>
                <w:highlight w:val="none"/>
                <w:u w:val="none"/>
                <w:lang w:val="en-US" w:eastAsia="zh-CN"/>
              </w:rPr>
              <w:t>合计（元）</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5CC34">
            <w:pPr>
              <w:jc w:val="center"/>
              <w:rPr>
                <w:rFonts w:hint="eastAsia" w:ascii="宋体" w:hAnsi="宋体" w:eastAsia="宋体" w:cs="宋体"/>
                <w:i w:val="0"/>
                <w:iCs w:val="0"/>
                <w:color w:val="000000"/>
                <w:sz w:val="20"/>
                <w:szCs w:val="20"/>
                <w:highlight w:val="none"/>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DBE7D">
            <w:pPr>
              <w:jc w:val="center"/>
              <w:rPr>
                <w:rFonts w:hint="eastAsia" w:ascii="宋体" w:hAnsi="宋体" w:cs="宋体"/>
                <w:i w:val="0"/>
                <w:iCs w:val="0"/>
                <w:color w:val="000000"/>
                <w:sz w:val="20"/>
                <w:szCs w:val="20"/>
                <w:highlight w:val="none"/>
                <w:u w:val="none"/>
                <w:lang w:val="en-US" w:eastAsia="zh-CN"/>
              </w:rPr>
            </w:pPr>
          </w:p>
        </w:tc>
      </w:tr>
    </w:tbl>
    <w:p w14:paraId="733A31A1">
      <w:pPr>
        <w:numPr>
          <w:ilvl w:val="0"/>
          <w:numId w:val="0"/>
        </w:numPr>
        <w:spacing w:line="240" w:lineRule="auto"/>
        <w:ind w:firstLine="0" w:firstLineChars="0"/>
        <w:jc w:val="left"/>
        <w:rPr>
          <w:rFonts w:hint="eastAsia"/>
          <w:highlight w:val="none"/>
        </w:rPr>
      </w:pPr>
      <w:r>
        <w:rPr>
          <w:rFonts w:hint="eastAsia" w:ascii="Times New Roman" w:hAnsi="Times New Roman" w:eastAsia="仿宋_GB2312" w:cs="Times New Roman"/>
          <w:color w:val="auto"/>
          <w:sz w:val="21"/>
          <w:szCs w:val="21"/>
          <w:highlight w:val="none"/>
          <w:lang w:val="en-US" w:eastAsia="zh-CN"/>
        </w:rPr>
        <w:t>注：</w:t>
      </w:r>
      <w:r>
        <w:rPr>
          <w:rFonts w:hint="default" w:ascii="Times New Roman" w:hAnsi="Times New Roman" w:eastAsia="仿宋_GB2312" w:cs="Times New Roman"/>
          <w:color w:val="auto"/>
          <w:szCs w:val="21"/>
          <w:highlight w:val="none"/>
        </w:rPr>
        <w:t>所有报价均用人民币表示，该单价为固定综合单价，包括但不限于袋装费、运输费、管理费、利润、税金等为完成本项目材料供应的所有费用。</w:t>
      </w:r>
    </w:p>
    <w:p w14:paraId="341AFE9E">
      <w:pPr>
        <w:tabs>
          <w:tab w:val="left" w:pos="567"/>
        </w:tabs>
        <w:adjustRightInd w:val="0"/>
        <w:snapToGrid w:val="0"/>
        <w:spacing w:line="360" w:lineRule="exact"/>
        <w:ind w:firstLine="0" w:firstLineChars="0"/>
        <w:rPr>
          <w:rFonts w:hint="eastAsia" w:ascii="仿宋" w:hAnsi="仿宋" w:eastAsia="仿宋" w:cs="仿宋"/>
          <w:bCs/>
          <w:color w:val="000000"/>
          <w:sz w:val="24"/>
          <w:highlight w:val="none"/>
        </w:rPr>
      </w:pPr>
    </w:p>
    <w:p w14:paraId="497B6736">
      <w:pPr>
        <w:tabs>
          <w:tab w:val="left" w:pos="567"/>
        </w:tabs>
        <w:adjustRightInd w:val="0"/>
        <w:snapToGrid w:val="0"/>
        <w:spacing w:line="360" w:lineRule="exact"/>
        <w:ind w:firstLine="480" w:firstLineChars="200"/>
        <w:rPr>
          <w:rFonts w:ascii="仿宋" w:hAnsi="仿宋" w:eastAsia="仿宋" w:cs="仿宋"/>
          <w:bCs/>
          <w:color w:val="000000"/>
          <w:sz w:val="24"/>
          <w:highlight w:val="none"/>
        </w:rPr>
      </w:pPr>
      <w:r>
        <w:rPr>
          <w:rFonts w:hint="eastAsia" w:ascii="仿宋" w:hAnsi="仿宋" w:eastAsia="仿宋" w:cs="仿宋"/>
          <w:bCs/>
          <w:color w:val="000000"/>
          <w:sz w:val="24"/>
          <w:highlight w:val="none"/>
        </w:rPr>
        <w:t>2、合同</w:t>
      </w:r>
      <w:r>
        <w:rPr>
          <w:rFonts w:hint="eastAsia" w:ascii="仿宋" w:hAnsi="仿宋" w:eastAsia="仿宋" w:cs="仿宋"/>
          <w:color w:val="000000"/>
          <w:sz w:val="24"/>
          <w:szCs w:val="20"/>
          <w:highlight w:val="none"/>
        </w:rPr>
        <w:t>暂定</w:t>
      </w:r>
      <w:r>
        <w:rPr>
          <w:rFonts w:hint="eastAsia" w:ascii="仿宋" w:hAnsi="仿宋" w:eastAsia="仿宋" w:cs="仿宋"/>
          <w:color w:val="000000"/>
          <w:sz w:val="24"/>
          <w:szCs w:val="20"/>
          <w:highlight w:val="none"/>
          <w:lang w:val="en-US" w:eastAsia="zh-CN"/>
        </w:rPr>
        <w:t>总金额（</w:t>
      </w:r>
      <w:r>
        <w:rPr>
          <w:rFonts w:hint="eastAsia" w:ascii="仿宋" w:hAnsi="仿宋" w:eastAsia="仿宋" w:cs="仿宋"/>
          <w:bCs/>
          <w:color w:val="000000"/>
          <w:sz w:val="24"/>
          <w:highlight w:val="none"/>
          <w:lang w:val="en-US" w:eastAsia="zh-CN"/>
        </w:rPr>
        <w:t>含税）</w:t>
      </w:r>
      <w:r>
        <w:rPr>
          <w:rFonts w:hint="eastAsia" w:ascii="仿宋" w:hAnsi="仿宋" w:eastAsia="仿宋" w:cs="仿宋"/>
          <w:color w:val="000000"/>
          <w:sz w:val="24"/>
          <w:szCs w:val="20"/>
          <w:highlight w:val="none"/>
          <w:lang w:val="en-US" w:eastAsia="zh-CN"/>
        </w:rPr>
        <w:t>金额</w:t>
      </w:r>
      <w:r>
        <w:rPr>
          <w:rFonts w:hint="eastAsia" w:ascii="仿宋" w:hAnsi="仿宋" w:eastAsia="仿宋" w:cs="仿宋"/>
          <w:color w:val="000000"/>
          <w:sz w:val="24"/>
          <w:szCs w:val="20"/>
          <w:highlight w:val="none"/>
        </w:rPr>
        <w:t>为：￥：</w:t>
      </w:r>
      <w:r>
        <w:rPr>
          <w:rFonts w:hint="eastAsia" w:ascii="仿宋" w:hAnsi="仿宋" w:eastAsia="仿宋" w:cs="仿宋"/>
          <w:color w:val="000000"/>
          <w:sz w:val="24"/>
          <w:szCs w:val="20"/>
          <w:highlight w:val="none"/>
          <w:u w:val="single"/>
        </w:rPr>
        <w:t xml:space="preserve">        </w:t>
      </w:r>
      <w:r>
        <w:rPr>
          <w:rFonts w:hint="eastAsia" w:ascii="仿宋" w:hAnsi="仿宋" w:eastAsia="仿宋" w:cs="仿宋"/>
          <w:color w:val="000000"/>
          <w:sz w:val="24"/>
          <w:szCs w:val="20"/>
          <w:highlight w:val="none"/>
          <w:lang w:eastAsia="zh-CN"/>
        </w:rPr>
        <w:t>；</w:t>
      </w:r>
      <w:r>
        <w:rPr>
          <w:rFonts w:hint="eastAsia" w:ascii="仿宋" w:hAnsi="仿宋" w:eastAsia="仿宋" w:cs="仿宋"/>
          <w:color w:val="000000"/>
          <w:sz w:val="24"/>
          <w:szCs w:val="20"/>
          <w:highlight w:val="none"/>
          <w:lang w:val="en-US" w:eastAsia="zh-CN"/>
        </w:rPr>
        <w:t>税率</w:t>
      </w:r>
      <w:r>
        <w:rPr>
          <w:rFonts w:hint="eastAsia" w:ascii="仿宋" w:hAnsi="仿宋" w:eastAsia="仿宋" w:cs="仿宋"/>
          <w:color w:val="000000"/>
          <w:sz w:val="24"/>
          <w:szCs w:val="20"/>
          <w:highlight w:val="none"/>
          <w:u w:val="none"/>
          <w:lang w:val="en-US" w:eastAsia="zh-CN"/>
        </w:rPr>
        <w:t>：</w:t>
      </w:r>
      <w:r>
        <w:rPr>
          <w:rFonts w:hint="eastAsia" w:ascii="仿宋" w:hAnsi="仿宋" w:eastAsia="仿宋" w:cs="仿宋"/>
          <w:color w:val="000000"/>
          <w:sz w:val="24"/>
          <w:szCs w:val="20"/>
          <w:highlight w:val="none"/>
          <w:u w:val="single"/>
          <w:lang w:val="en-US" w:eastAsia="zh-CN"/>
        </w:rPr>
        <w:t xml:space="preserve">   13%</w:t>
      </w:r>
      <w:r>
        <w:rPr>
          <w:rFonts w:hint="eastAsia" w:ascii="仿宋" w:hAnsi="仿宋" w:eastAsia="仿宋" w:cs="仿宋"/>
          <w:color w:val="000000"/>
          <w:sz w:val="24"/>
          <w:szCs w:val="20"/>
          <w:highlight w:val="none"/>
          <w:u w:val="single"/>
        </w:rPr>
        <w:t xml:space="preserve">  </w:t>
      </w:r>
      <w:r>
        <w:rPr>
          <w:rFonts w:hint="eastAsia" w:ascii="仿宋" w:hAnsi="仿宋" w:eastAsia="仿宋" w:cs="仿宋"/>
          <w:color w:val="000000"/>
          <w:sz w:val="24"/>
          <w:szCs w:val="20"/>
          <w:highlight w:val="none"/>
          <w:u w:val="none"/>
        </w:rPr>
        <w:t xml:space="preserve"> </w:t>
      </w:r>
      <w:r>
        <w:rPr>
          <w:rFonts w:hint="eastAsia" w:ascii="仿宋" w:hAnsi="仿宋" w:eastAsia="仿宋" w:cs="仿宋"/>
          <w:color w:val="000000"/>
          <w:sz w:val="24"/>
          <w:szCs w:val="20"/>
          <w:highlight w:val="none"/>
        </w:rPr>
        <w:t>，税</w:t>
      </w:r>
      <w:r>
        <w:rPr>
          <w:rFonts w:hint="eastAsia" w:ascii="仿宋" w:hAnsi="仿宋" w:eastAsia="仿宋" w:cs="仿宋"/>
          <w:color w:val="000000"/>
          <w:sz w:val="24"/>
          <w:szCs w:val="20"/>
          <w:highlight w:val="none"/>
          <w:lang w:val="en-US" w:eastAsia="zh-CN"/>
        </w:rPr>
        <w:t>费</w:t>
      </w:r>
      <w:r>
        <w:rPr>
          <w:rFonts w:hint="eastAsia" w:ascii="仿宋" w:hAnsi="仿宋" w:eastAsia="仿宋" w:cs="仿宋"/>
          <w:color w:val="000000"/>
          <w:sz w:val="24"/>
          <w:szCs w:val="20"/>
          <w:highlight w:val="none"/>
        </w:rPr>
        <w:t>为：</w:t>
      </w:r>
      <w:r>
        <w:rPr>
          <w:rFonts w:hint="eastAsia" w:ascii="仿宋" w:hAnsi="仿宋" w:eastAsia="仿宋" w:cs="仿宋"/>
          <w:color w:val="000000"/>
          <w:sz w:val="24"/>
          <w:szCs w:val="20"/>
          <w:highlight w:val="none"/>
          <w:u w:val="single"/>
        </w:rPr>
        <w:t xml:space="preserve">        </w:t>
      </w:r>
      <w:r>
        <w:rPr>
          <w:rFonts w:hint="eastAsia" w:ascii="仿宋" w:hAnsi="仿宋" w:eastAsia="仿宋" w:cs="仿宋"/>
          <w:color w:val="000000"/>
          <w:sz w:val="24"/>
          <w:szCs w:val="20"/>
          <w:highlight w:val="none"/>
        </w:rPr>
        <w:t xml:space="preserve"> </w:t>
      </w:r>
      <w:r>
        <w:rPr>
          <w:rFonts w:hint="eastAsia" w:ascii="仿宋" w:hAnsi="仿宋" w:eastAsia="仿宋" w:cs="仿宋"/>
          <w:bCs/>
          <w:color w:val="000000"/>
          <w:sz w:val="24"/>
          <w:highlight w:val="none"/>
        </w:rPr>
        <w:t>。供货数量、时间和地点以甲方需求计划为准，以上数量为暂估量，结算数量为甲方实收合格数量，甲方有权对合同中的数量和交货时间做调整，乙方不得有异议，最终供货数量未达到暂估数量时，乙方不得以供货数量不足向甲方主张任何权利。</w:t>
      </w:r>
    </w:p>
    <w:p w14:paraId="7B46F1E5">
      <w:pPr>
        <w:adjustRightInd w:val="0"/>
        <w:snapToGrid w:val="0"/>
        <w:spacing w:line="360" w:lineRule="exact"/>
        <w:ind w:firstLine="480" w:firstLineChars="200"/>
        <w:rPr>
          <w:rFonts w:ascii="仿宋" w:hAnsi="仿宋" w:eastAsia="仿宋" w:cs="仿宋"/>
          <w:bCs/>
          <w:color w:val="000000"/>
          <w:sz w:val="24"/>
          <w:highlight w:val="none"/>
        </w:rPr>
      </w:pPr>
      <w:r>
        <w:rPr>
          <w:rFonts w:hint="eastAsia" w:ascii="仿宋" w:hAnsi="仿宋" w:eastAsia="仿宋" w:cs="仿宋"/>
          <w:bCs/>
          <w:color w:val="000000"/>
          <w:sz w:val="24"/>
          <w:highlight w:val="none"/>
        </w:rPr>
        <w:t>3、乙方负责运输（并卸货）至甲方指定地点，材料价格包括但不限于袋装费、运输费、管理费、利润、税金等为完成本项目材料供应的所有费用。本合同总价为暂估总价，甲方有权调整合同中材料计划或材料数量，材料数量和规格的调整，不影响本合同单价及其他条款的执行。</w:t>
      </w:r>
    </w:p>
    <w:p w14:paraId="30D23F75">
      <w:pPr>
        <w:tabs>
          <w:tab w:val="left" w:pos="567"/>
        </w:tabs>
        <w:adjustRightInd w:val="0"/>
        <w:snapToGrid w:val="0"/>
        <w:spacing w:line="360" w:lineRule="exact"/>
        <w:ind w:firstLine="472" w:firstLineChars="196"/>
        <w:rPr>
          <w:rFonts w:ascii="仿宋" w:hAnsi="仿宋" w:eastAsia="仿宋" w:cs="仿宋"/>
          <w:b/>
          <w:color w:val="000000"/>
          <w:sz w:val="24"/>
          <w:highlight w:val="none"/>
        </w:rPr>
      </w:pPr>
      <w:r>
        <w:rPr>
          <w:rFonts w:hint="eastAsia" w:ascii="仿宋" w:hAnsi="仿宋" w:eastAsia="仿宋" w:cs="仿宋"/>
          <w:b/>
          <w:color w:val="000000"/>
          <w:sz w:val="24"/>
          <w:highlight w:val="none"/>
        </w:rPr>
        <w:t xml:space="preserve">二、技术标准（包括质量要求） </w:t>
      </w:r>
    </w:p>
    <w:p w14:paraId="43B761AB">
      <w:pPr>
        <w:widowControl/>
        <w:spacing w:line="360" w:lineRule="exact"/>
        <w:ind w:firstLine="480" w:firstLineChars="200"/>
        <w:jc w:val="left"/>
        <w:rPr>
          <w:rFonts w:hint="eastAsia" w:ascii="仿宋" w:hAnsi="仿宋" w:eastAsia="仿宋" w:cs="仿宋"/>
          <w:b w:val="0"/>
          <w:bCs w:val="0"/>
          <w:color w:val="auto"/>
          <w:sz w:val="24"/>
          <w:szCs w:val="21"/>
          <w:highlight w:val="none"/>
          <w:lang w:val="en-US" w:eastAsia="zh-CN"/>
        </w:rPr>
      </w:pPr>
      <w:r>
        <w:rPr>
          <w:rFonts w:hint="eastAsia" w:ascii="仿宋" w:hAnsi="仿宋" w:eastAsia="仿宋" w:cs="仿宋"/>
          <w:b w:val="0"/>
          <w:bCs w:val="0"/>
          <w:color w:val="auto"/>
          <w:sz w:val="24"/>
          <w:szCs w:val="21"/>
          <w:highlight w:val="none"/>
          <w:lang w:val="en-US" w:eastAsia="zh-CN"/>
        </w:rPr>
        <w:t>（1）技术要求：供应商的产品须同时满足国家标准、行业标准及采购人技术要求；</w:t>
      </w:r>
    </w:p>
    <w:p w14:paraId="30D07F24">
      <w:pPr>
        <w:widowControl/>
        <w:spacing w:line="360" w:lineRule="exact"/>
        <w:ind w:firstLine="480" w:firstLineChars="200"/>
        <w:jc w:val="left"/>
        <w:rPr>
          <w:rFonts w:hint="eastAsia" w:ascii="仿宋" w:hAnsi="仿宋" w:eastAsia="仿宋" w:cs="仿宋"/>
          <w:b w:val="0"/>
          <w:bCs w:val="0"/>
          <w:color w:val="auto"/>
          <w:sz w:val="24"/>
          <w:szCs w:val="21"/>
          <w:highlight w:val="none"/>
          <w:lang w:val="en-US" w:eastAsia="zh-CN"/>
        </w:rPr>
      </w:pPr>
      <w:r>
        <w:rPr>
          <w:rFonts w:hint="eastAsia" w:ascii="仿宋" w:hAnsi="仿宋" w:eastAsia="仿宋" w:cs="仿宋"/>
          <w:b w:val="0"/>
          <w:bCs w:val="0"/>
          <w:color w:val="auto"/>
          <w:sz w:val="24"/>
          <w:szCs w:val="21"/>
          <w:highlight w:val="none"/>
          <w:lang w:val="en-US" w:eastAsia="zh-CN"/>
        </w:rPr>
        <w:t xml:space="preserve">（2）材料的试验项目、试验方法按照国家、行业和地方的现行规定执行。 </w:t>
      </w:r>
    </w:p>
    <w:p w14:paraId="4899FB12">
      <w:pPr>
        <w:widowControl/>
        <w:spacing w:line="360" w:lineRule="exact"/>
        <w:ind w:firstLine="480" w:firstLineChars="200"/>
        <w:jc w:val="left"/>
        <w:rPr>
          <w:rFonts w:hint="eastAsia" w:ascii="仿宋" w:hAnsi="仿宋" w:eastAsia="仿宋" w:cs="仿宋"/>
          <w:b w:val="0"/>
          <w:bCs w:val="0"/>
          <w:color w:val="auto"/>
          <w:sz w:val="24"/>
          <w:szCs w:val="21"/>
          <w:highlight w:val="none"/>
          <w:lang w:val="en-US" w:eastAsia="zh-CN"/>
        </w:rPr>
      </w:pPr>
      <w:r>
        <w:rPr>
          <w:rFonts w:hint="eastAsia" w:ascii="仿宋" w:hAnsi="仿宋" w:eastAsia="仿宋" w:cs="仿宋"/>
          <w:b w:val="0"/>
          <w:bCs w:val="0"/>
          <w:color w:val="auto"/>
          <w:sz w:val="24"/>
          <w:szCs w:val="21"/>
          <w:highlight w:val="none"/>
          <w:lang w:val="en-US" w:eastAsia="zh-CN"/>
        </w:rPr>
        <w:t xml:space="preserve">（3）供应要求： </w:t>
      </w:r>
    </w:p>
    <w:p w14:paraId="191A9003">
      <w:pPr>
        <w:widowControl/>
        <w:spacing w:line="360" w:lineRule="exact"/>
        <w:ind w:firstLine="480" w:firstLineChars="200"/>
        <w:jc w:val="left"/>
        <w:rPr>
          <w:rFonts w:hint="eastAsia" w:ascii="仿宋" w:hAnsi="仿宋" w:eastAsia="仿宋" w:cs="仿宋"/>
          <w:b w:val="0"/>
          <w:bCs w:val="0"/>
          <w:color w:val="auto"/>
          <w:sz w:val="24"/>
          <w:szCs w:val="21"/>
          <w:highlight w:val="none"/>
          <w:lang w:val="en-US" w:eastAsia="zh-CN"/>
        </w:rPr>
      </w:pPr>
      <w:r>
        <w:rPr>
          <w:rFonts w:hint="eastAsia" w:ascii="仿宋" w:hAnsi="仿宋" w:eastAsia="仿宋" w:cs="仿宋"/>
          <w:b w:val="0"/>
          <w:bCs w:val="0"/>
          <w:color w:val="auto"/>
          <w:sz w:val="24"/>
          <w:szCs w:val="21"/>
          <w:highlight w:val="none"/>
          <w:lang w:val="en-US" w:eastAsia="zh-CN"/>
        </w:rPr>
        <w:t xml:space="preserve">①成交人每次供货都应随车提交该批次产品的名称、规格型号、数量、检测报告或产品合格证； </w:t>
      </w:r>
    </w:p>
    <w:p w14:paraId="39801B8E">
      <w:pPr>
        <w:tabs>
          <w:tab w:val="left" w:pos="567"/>
        </w:tabs>
        <w:adjustRightInd w:val="0"/>
        <w:snapToGrid w:val="0"/>
        <w:spacing w:line="360" w:lineRule="exact"/>
        <w:ind w:firstLine="470" w:firstLineChars="196"/>
        <w:rPr>
          <w:rFonts w:hint="eastAsia" w:ascii="仿宋" w:hAnsi="仿宋" w:eastAsia="仿宋" w:cs="仿宋"/>
          <w:b w:val="0"/>
          <w:bCs w:val="0"/>
          <w:color w:val="auto"/>
          <w:sz w:val="24"/>
          <w:szCs w:val="21"/>
          <w:highlight w:val="none"/>
          <w:lang w:val="en-US" w:eastAsia="zh-CN"/>
        </w:rPr>
      </w:pPr>
      <w:r>
        <w:rPr>
          <w:rFonts w:hint="eastAsia" w:ascii="仿宋" w:hAnsi="仿宋" w:eastAsia="仿宋" w:cs="仿宋"/>
          <w:b w:val="0"/>
          <w:bCs w:val="0"/>
          <w:color w:val="auto"/>
          <w:sz w:val="24"/>
          <w:szCs w:val="21"/>
          <w:highlight w:val="none"/>
          <w:lang w:val="en-US" w:eastAsia="zh-CN"/>
        </w:rPr>
        <w:t>②现场清点和验收：成交人每次到场的货物，采购人只确认外观、数量、所提供的资料是否齐全；具体的各项技术指标按照双方签订的合同及技术标准(技术要求)执行。</w:t>
      </w:r>
    </w:p>
    <w:p w14:paraId="20BFAEF8">
      <w:pPr>
        <w:tabs>
          <w:tab w:val="left" w:pos="567"/>
        </w:tabs>
        <w:adjustRightInd w:val="0"/>
        <w:snapToGrid w:val="0"/>
        <w:spacing w:line="360" w:lineRule="exact"/>
        <w:ind w:firstLine="472" w:firstLineChars="196"/>
        <w:rPr>
          <w:rFonts w:ascii="仿宋" w:hAnsi="仿宋" w:eastAsia="仿宋" w:cs="仿宋"/>
          <w:b/>
          <w:color w:val="000000"/>
          <w:sz w:val="24"/>
          <w:highlight w:val="none"/>
        </w:rPr>
      </w:pPr>
      <w:r>
        <w:rPr>
          <w:rFonts w:hint="eastAsia" w:ascii="仿宋" w:hAnsi="仿宋" w:eastAsia="仿宋" w:cs="仿宋"/>
          <w:b/>
          <w:color w:val="000000"/>
          <w:sz w:val="24"/>
          <w:highlight w:val="none"/>
        </w:rPr>
        <w:t>三、质量保证期</w:t>
      </w:r>
    </w:p>
    <w:p w14:paraId="5027E3B2">
      <w:pPr>
        <w:tabs>
          <w:tab w:val="left" w:pos="567"/>
        </w:tabs>
        <w:adjustRightInd w:val="0"/>
        <w:snapToGrid w:val="0"/>
        <w:spacing w:line="360" w:lineRule="exact"/>
        <w:ind w:firstLine="480" w:firstLineChars="200"/>
        <w:rPr>
          <w:rFonts w:ascii="仿宋" w:hAnsi="仿宋" w:eastAsia="仿宋" w:cs="仿宋"/>
          <w:bCs/>
          <w:color w:val="000000"/>
          <w:sz w:val="24"/>
          <w:highlight w:val="none"/>
        </w:rPr>
      </w:pPr>
      <w:r>
        <w:rPr>
          <w:rFonts w:hint="eastAsia" w:ascii="仿宋" w:hAnsi="仿宋" w:eastAsia="仿宋" w:cs="仿宋"/>
          <w:bCs/>
          <w:color w:val="000000"/>
          <w:sz w:val="24"/>
          <w:highlight w:val="none"/>
          <w:lang w:val="en-US" w:eastAsia="zh-CN"/>
        </w:rPr>
        <w:t>1</w:t>
      </w:r>
      <w:r>
        <w:rPr>
          <w:rFonts w:hint="eastAsia" w:ascii="仿宋" w:hAnsi="仿宋" w:eastAsia="仿宋" w:cs="仿宋"/>
          <w:bCs/>
          <w:color w:val="000000"/>
          <w:sz w:val="24"/>
          <w:highlight w:val="none"/>
        </w:rPr>
        <w:t>、甲方对产品的质量要求贯穿于施工前后的整个过程及工程完工后的保修期内。使用过程中才能发现质量缺陷的材料，在甲方提出质量异议后，乙方应立即予以无偿更换并赔偿因质量问题给甲方及工程造成的损失。乙方借故推脱或无理由拒绝甲方提出的维修、更换服务要求，甲方或工程业主可以自行解决，并对维修或更换服务以实际发生费用或市场价（以较高者为准）从甲方应支付给乙方的合同款项中扣除得到补偿。甲方根据合同规定对乙方行使的其他权利不受影响，并保留进一步索赔的权利。维修或更换后的货物的质量保证期相应延长。</w:t>
      </w:r>
    </w:p>
    <w:p w14:paraId="68552745">
      <w:pPr>
        <w:tabs>
          <w:tab w:val="left" w:pos="567"/>
        </w:tabs>
        <w:adjustRightInd w:val="0"/>
        <w:snapToGrid w:val="0"/>
        <w:spacing w:line="360" w:lineRule="exact"/>
        <w:ind w:firstLine="480" w:firstLineChars="200"/>
        <w:rPr>
          <w:rFonts w:ascii="仿宋" w:hAnsi="仿宋" w:eastAsia="仿宋" w:cs="仿宋"/>
          <w:bCs/>
          <w:color w:val="000000"/>
          <w:sz w:val="24"/>
          <w:highlight w:val="none"/>
        </w:rPr>
      </w:pPr>
      <w:r>
        <w:rPr>
          <w:rFonts w:hint="eastAsia" w:ascii="仿宋" w:hAnsi="仿宋" w:eastAsia="仿宋" w:cs="仿宋"/>
          <w:bCs/>
          <w:color w:val="000000"/>
          <w:sz w:val="24"/>
          <w:highlight w:val="none"/>
          <w:lang w:val="en-US" w:eastAsia="zh-CN"/>
        </w:rPr>
        <w:t>2</w:t>
      </w:r>
      <w:r>
        <w:rPr>
          <w:rFonts w:hint="eastAsia" w:ascii="仿宋" w:hAnsi="仿宋" w:eastAsia="仿宋" w:cs="仿宋"/>
          <w:bCs/>
          <w:color w:val="000000"/>
          <w:sz w:val="24"/>
          <w:highlight w:val="none"/>
        </w:rPr>
        <w:t>、质量保证期后乙方仍应承担售后服务。乙方必须在接到甲方或工程业主提出书面要求后2日内给予书面答复，并提供相应服务，以达到本工程项目业主满意。</w:t>
      </w:r>
    </w:p>
    <w:p w14:paraId="692514B2">
      <w:pPr>
        <w:tabs>
          <w:tab w:val="left" w:pos="567"/>
        </w:tabs>
        <w:adjustRightInd w:val="0"/>
        <w:snapToGrid w:val="0"/>
        <w:spacing w:line="360" w:lineRule="exact"/>
        <w:ind w:firstLine="472" w:firstLineChars="196"/>
        <w:rPr>
          <w:rFonts w:ascii="仿宋" w:hAnsi="仿宋" w:eastAsia="仿宋" w:cs="仿宋"/>
          <w:b/>
          <w:color w:val="000000"/>
          <w:sz w:val="24"/>
          <w:highlight w:val="none"/>
        </w:rPr>
      </w:pPr>
      <w:r>
        <w:rPr>
          <w:rFonts w:hint="eastAsia" w:ascii="仿宋" w:hAnsi="仿宋" w:eastAsia="仿宋" w:cs="仿宋"/>
          <w:b/>
          <w:color w:val="000000"/>
          <w:sz w:val="24"/>
          <w:highlight w:val="none"/>
        </w:rPr>
        <w:t>四、交货方法、交货地点、交货期限</w:t>
      </w:r>
    </w:p>
    <w:p w14:paraId="67A92882">
      <w:pPr>
        <w:tabs>
          <w:tab w:val="left" w:pos="567"/>
        </w:tabs>
        <w:adjustRightInd w:val="0"/>
        <w:snapToGrid w:val="0"/>
        <w:spacing w:line="400" w:lineRule="exact"/>
        <w:ind w:firstLine="480" w:firstLineChars="200"/>
        <w:rPr>
          <w:rFonts w:ascii="仿宋" w:hAnsi="仿宋" w:eastAsia="仿宋" w:cs="仿宋"/>
          <w:color w:val="000000"/>
          <w:sz w:val="24"/>
          <w:highlight w:val="none"/>
        </w:rPr>
      </w:pPr>
      <w:r>
        <w:rPr>
          <w:rFonts w:hint="eastAsia" w:ascii="仿宋" w:hAnsi="仿宋" w:eastAsia="仿宋" w:cs="仿宋"/>
          <w:bCs/>
          <w:color w:val="000000"/>
          <w:sz w:val="24"/>
          <w:highlight w:val="none"/>
        </w:rPr>
        <w:t>1、交货地点:</w:t>
      </w:r>
      <w:r>
        <w:rPr>
          <w:rFonts w:hint="eastAsia" w:ascii="仿宋" w:hAnsi="仿宋" w:eastAsia="仿宋" w:cs="仿宋"/>
          <w:bCs/>
          <w:color w:val="000000"/>
          <w:sz w:val="24"/>
          <w:highlight w:val="none"/>
          <w:u w:val="single"/>
        </w:rPr>
        <w:t xml:space="preserve">  </w:t>
      </w:r>
      <w:r>
        <w:rPr>
          <w:rFonts w:hint="eastAsia" w:ascii="仿宋" w:hAnsi="仿宋" w:eastAsia="仿宋" w:cs="仿宋"/>
          <w:bCs/>
          <w:color w:val="000000"/>
          <w:sz w:val="24"/>
          <w:highlight w:val="none"/>
          <w:u w:val="single"/>
          <w:lang w:val="en-US" w:eastAsia="zh-CN"/>
        </w:rPr>
        <w:t>项目所在地</w:t>
      </w:r>
      <w:r>
        <w:rPr>
          <w:rFonts w:hint="eastAsia" w:ascii="仿宋" w:hAnsi="仿宋" w:eastAsia="仿宋" w:cs="仿宋"/>
          <w:bCs/>
          <w:color w:val="000000"/>
          <w:sz w:val="24"/>
          <w:highlight w:val="none"/>
          <w:u w:val="single"/>
        </w:rPr>
        <w:t xml:space="preserve">   </w:t>
      </w:r>
      <w:r>
        <w:rPr>
          <w:rFonts w:hint="eastAsia" w:ascii="仿宋" w:hAnsi="仿宋" w:eastAsia="仿宋" w:cs="仿宋"/>
          <w:bCs/>
          <w:color w:val="000000"/>
          <w:sz w:val="24"/>
          <w:highlight w:val="none"/>
        </w:rPr>
        <w:t>，乙方必须保证按甲方的供货通知所要求的规格、数量、时间，供应甲方合同明细中要求的合格物资并运输和卸入指定地点，否则甲方可以在不需要征得乙方同意的条件下将乙方的保证金扣除，并有追索其他损失的权利。</w:t>
      </w:r>
    </w:p>
    <w:p w14:paraId="12C8D51A">
      <w:pPr>
        <w:spacing w:line="400" w:lineRule="exact"/>
        <w:ind w:firstLine="484" w:firstLineChars="202"/>
        <w:jc w:val="left"/>
        <w:rPr>
          <w:rFonts w:hint="eastAsia" w:ascii="仿宋" w:hAnsi="仿宋" w:eastAsia="仿宋" w:cs="仿宋"/>
          <w:color w:val="000000"/>
          <w:sz w:val="24"/>
          <w:highlight w:val="none"/>
        </w:rPr>
      </w:pPr>
      <w:r>
        <w:rPr>
          <w:rFonts w:hint="eastAsia" w:ascii="仿宋" w:hAnsi="仿宋" w:eastAsia="仿宋" w:cs="仿宋"/>
          <w:color w:val="000000"/>
          <w:sz w:val="24"/>
          <w:highlight w:val="none"/>
        </w:rPr>
        <w:t>2、卖方应随同每批物资发运附一份发货物资清单、出厂质量检验合格证书等必要文件。</w:t>
      </w:r>
    </w:p>
    <w:p w14:paraId="3C3F3F98">
      <w:pPr>
        <w:spacing w:line="400" w:lineRule="exact"/>
        <w:ind w:firstLine="484" w:firstLineChars="202"/>
        <w:jc w:val="left"/>
        <w:rPr>
          <w:rFonts w:hint="eastAsia" w:ascii="仿宋" w:hAnsi="仿宋" w:eastAsia="仿宋" w:cs="仿宋"/>
          <w:color w:val="000000"/>
          <w:sz w:val="24"/>
          <w:highlight w:val="none"/>
        </w:rPr>
      </w:pPr>
      <w:r>
        <w:rPr>
          <w:rFonts w:hint="eastAsia" w:ascii="仿宋" w:hAnsi="仿宋" w:eastAsia="仿宋" w:cs="仿宋"/>
          <w:color w:val="000000"/>
          <w:sz w:val="24"/>
          <w:highlight w:val="none"/>
        </w:rPr>
        <w:t>3、物资运抵交货地点后，买卖双方及施工、监理单位应按卖方提供的发货物资清单对到货数量、外观、规格型号、合格证等进行核对。如发现包装破损，应作出记录并立即检查，确认是否对物资本身造成损伤。如确认对物资本身造成了损伤，卖方应及时更换被损伤的物资，或者免费进行必要的补救以达到物资出厂的标准。</w:t>
      </w:r>
    </w:p>
    <w:p w14:paraId="603B87DC">
      <w:pPr>
        <w:spacing w:line="360" w:lineRule="auto"/>
        <w:ind w:firstLine="484" w:firstLineChars="202"/>
        <w:jc w:val="left"/>
        <w:rPr>
          <w:rFonts w:hint="eastAsia" w:ascii="仿宋" w:hAnsi="仿宋" w:eastAsia="仿宋" w:cs="仿宋"/>
          <w:color w:val="000000"/>
          <w:sz w:val="24"/>
          <w:highlight w:val="none"/>
        </w:rPr>
      </w:pPr>
      <w:r>
        <w:rPr>
          <w:rFonts w:hint="eastAsia" w:ascii="仿宋" w:hAnsi="仿宋" w:eastAsia="仿宋" w:cs="仿宋"/>
          <w:color w:val="000000"/>
          <w:sz w:val="24"/>
          <w:highlight w:val="none"/>
        </w:rPr>
        <w:t>4、物资经验收合格后，买方向卖方出具验收单据。此验收合格的单据不作为判定物资质量的依据。</w:t>
      </w:r>
    </w:p>
    <w:p w14:paraId="234B1AD3">
      <w:pPr>
        <w:spacing w:line="360" w:lineRule="auto"/>
        <w:ind w:firstLine="484" w:firstLineChars="202"/>
        <w:jc w:val="left"/>
        <w:rPr>
          <w:rFonts w:hint="eastAsia" w:ascii="仿宋" w:hAnsi="仿宋" w:eastAsia="仿宋" w:cs="仿宋"/>
          <w:color w:val="000000"/>
          <w:sz w:val="24"/>
          <w:highlight w:val="none"/>
        </w:rPr>
      </w:pPr>
      <w:r>
        <w:rPr>
          <w:rFonts w:hint="eastAsia" w:ascii="仿宋" w:hAnsi="仿宋" w:eastAsia="仿宋" w:cs="仿宋"/>
          <w:color w:val="000000"/>
          <w:sz w:val="24"/>
          <w:highlight w:val="none"/>
        </w:rPr>
        <w:t>5、买方出具验收单据后，物资所有权转移给买方，但并不解除卖方对其物资应负的质量责任。</w:t>
      </w:r>
    </w:p>
    <w:p w14:paraId="72F12F83">
      <w:pPr>
        <w:spacing w:line="400" w:lineRule="exact"/>
        <w:ind w:firstLine="484" w:firstLineChars="202"/>
        <w:jc w:val="left"/>
        <w:rPr>
          <w:rFonts w:hint="eastAsia" w:ascii="仿宋" w:hAnsi="仿宋" w:eastAsia="仿宋" w:cs="仿宋"/>
          <w:color w:val="000000"/>
          <w:sz w:val="24"/>
          <w:highlight w:val="none"/>
        </w:rPr>
      </w:pPr>
      <w:r>
        <w:rPr>
          <w:rFonts w:hint="eastAsia" w:ascii="仿宋" w:hAnsi="仿宋" w:eastAsia="仿宋" w:cs="仿宋"/>
          <w:color w:val="000000"/>
          <w:sz w:val="24"/>
          <w:highlight w:val="none"/>
        </w:rPr>
        <w:t>6、买方有权对验收合格后的物资交有资质的检验部门</w:t>
      </w:r>
      <w:r>
        <w:rPr>
          <w:rFonts w:hint="eastAsia" w:ascii="仿宋" w:hAnsi="仿宋" w:eastAsia="仿宋" w:cs="仿宋"/>
          <w:color w:val="000000"/>
          <w:sz w:val="24"/>
          <w:highlight w:val="none"/>
          <w:lang w:val="en-US" w:eastAsia="zh-Hans"/>
        </w:rPr>
        <w:t>随机抽样</w:t>
      </w:r>
      <w:r>
        <w:rPr>
          <w:rFonts w:hint="eastAsia" w:ascii="仿宋" w:hAnsi="仿宋" w:eastAsia="仿宋" w:cs="仿宋"/>
          <w:color w:val="000000"/>
          <w:sz w:val="24"/>
          <w:highlight w:val="none"/>
        </w:rPr>
        <w:t>检验，</w:t>
      </w:r>
      <w:r>
        <w:rPr>
          <w:rFonts w:hint="eastAsia" w:ascii="仿宋" w:hAnsi="仿宋" w:eastAsia="仿宋" w:cs="仿宋"/>
          <w:color w:val="000000"/>
          <w:sz w:val="24"/>
          <w:highlight w:val="none"/>
          <w:lang w:val="en-US" w:eastAsia="zh-Hans"/>
        </w:rPr>
        <w:t>检验结果直接作为判定卖方交付货物质量是否符合约定即法律规定的依据</w:t>
      </w:r>
      <w:r>
        <w:rPr>
          <w:rFonts w:hint="default" w:ascii="仿宋" w:hAnsi="仿宋" w:eastAsia="仿宋" w:cs="仿宋"/>
          <w:color w:val="000000"/>
          <w:sz w:val="24"/>
          <w:highlight w:val="none"/>
          <w:lang w:eastAsia="zh-Hans"/>
        </w:rPr>
        <w:t>；</w:t>
      </w:r>
      <w:r>
        <w:rPr>
          <w:rFonts w:hint="eastAsia" w:ascii="仿宋" w:hAnsi="仿宋" w:eastAsia="仿宋" w:cs="仿宋"/>
          <w:color w:val="000000"/>
          <w:sz w:val="24"/>
          <w:highlight w:val="none"/>
        </w:rPr>
        <w:t>如果任何被检测或测试的物资不能满足技术规格的要求，卖方应及时更换，或者根据买方要求对缺陷免费进行修复以满足技术规格的要求，并承担该部分检验费用。</w:t>
      </w:r>
    </w:p>
    <w:p w14:paraId="7D92EC8D">
      <w:pPr>
        <w:adjustRightInd w:val="0"/>
        <w:snapToGrid w:val="0"/>
        <w:spacing w:line="400" w:lineRule="exact"/>
        <w:ind w:firstLine="484" w:firstLineChars="202"/>
        <w:jc w:val="left"/>
        <w:rPr>
          <w:rFonts w:hint="eastAsia" w:ascii="仿宋" w:hAnsi="仿宋" w:eastAsia="仿宋" w:cs="仿宋"/>
          <w:color w:val="000000"/>
          <w:sz w:val="24"/>
          <w:highlight w:val="none"/>
          <w:lang w:eastAsia="zh-CN"/>
        </w:rPr>
      </w:pPr>
      <w:r>
        <w:rPr>
          <w:rFonts w:hint="eastAsia" w:ascii="仿宋" w:hAnsi="仿宋" w:eastAsia="仿宋" w:cs="仿宋"/>
          <w:color w:val="000000"/>
          <w:sz w:val="24"/>
          <w:highlight w:val="none"/>
        </w:rPr>
        <w:t>7、买方在物资到达最终目的地后对物资进行检验、测试及必要时拒绝接受物资的权利应不会因为物资在从卖方制造厂启运前通过了买方或其代表的检验、测试和认可而受到限制或放弃。</w:t>
      </w:r>
    </w:p>
    <w:p w14:paraId="0E35B509">
      <w:pPr>
        <w:adjustRightInd w:val="0"/>
        <w:snapToGrid w:val="0"/>
        <w:spacing w:line="400" w:lineRule="exact"/>
        <w:ind w:firstLine="484" w:firstLineChars="202"/>
        <w:jc w:val="left"/>
        <w:rPr>
          <w:rFonts w:ascii="仿宋" w:hAnsi="仿宋" w:eastAsia="仿宋" w:cs="仿宋"/>
          <w:bCs/>
          <w:color w:val="000000"/>
          <w:sz w:val="24"/>
          <w:highlight w:val="none"/>
        </w:rPr>
      </w:pPr>
      <w:r>
        <w:rPr>
          <w:rFonts w:hint="eastAsia" w:ascii="仿宋" w:hAnsi="仿宋" w:eastAsia="仿宋" w:cs="仿宋"/>
          <w:color w:val="000000"/>
          <w:sz w:val="24"/>
          <w:highlight w:val="none"/>
        </w:rPr>
        <w:t xml:space="preserve">    </w:t>
      </w:r>
      <w:r>
        <w:rPr>
          <w:rFonts w:hint="eastAsia" w:ascii="仿宋" w:hAnsi="仿宋" w:eastAsia="仿宋" w:cs="仿宋"/>
          <w:bCs/>
          <w:color w:val="000000"/>
          <w:sz w:val="24"/>
          <w:highlight w:val="none"/>
        </w:rPr>
        <w:t>8、交货日期: 以甲方</w:t>
      </w:r>
      <w:r>
        <w:rPr>
          <w:rFonts w:hint="eastAsia" w:ascii="仿宋" w:hAnsi="仿宋" w:eastAsia="仿宋" w:cs="仿宋"/>
          <w:bCs/>
          <w:color w:val="000000"/>
          <w:sz w:val="24"/>
          <w:highlight w:val="none"/>
          <w:u w:val="single"/>
        </w:rPr>
        <w:t xml:space="preserve"> </w:t>
      </w:r>
      <w:r>
        <w:rPr>
          <w:rFonts w:hint="eastAsia" w:ascii="仿宋" w:hAnsi="仿宋" w:eastAsia="仿宋" w:cs="仿宋"/>
          <w:bCs/>
          <w:color w:val="000000"/>
          <w:sz w:val="24"/>
          <w:highlight w:val="none"/>
          <w:u w:val="single"/>
          <w:lang w:val="en-US" w:eastAsia="zh-CN"/>
        </w:rPr>
        <w:t>电话</w:t>
      </w:r>
      <w:r>
        <w:rPr>
          <w:rFonts w:hint="eastAsia" w:ascii="仿宋" w:hAnsi="仿宋" w:eastAsia="仿宋" w:cs="仿宋"/>
          <w:bCs/>
          <w:color w:val="000000"/>
          <w:sz w:val="24"/>
          <w:highlight w:val="none"/>
          <w:u w:val="single"/>
        </w:rPr>
        <w:t xml:space="preserve">  </w:t>
      </w:r>
      <w:r>
        <w:rPr>
          <w:rFonts w:hint="eastAsia" w:ascii="仿宋" w:hAnsi="仿宋" w:eastAsia="仿宋" w:cs="仿宋"/>
          <w:bCs/>
          <w:color w:val="000000"/>
          <w:sz w:val="24"/>
          <w:highlight w:val="none"/>
        </w:rPr>
        <w:t>（电话/传真/书面）通知为准，以物资实际运送到合同指定地点并</w:t>
      </w:r>
      <w:r>
        <w:rPr>
          <w:rFonts w:hint="eastAsia" w:ascii="仿宋" w:hAnsi="仿宋" w:eastAsia="仿宋" w:cs="仿宋"/>
          <w:color w:val="000000"/>
          <w:sz w:val="24"/>
          <w:szCs w:val="28"/>
          <w:highlight w:val="none"/>
        </w:rPr>
        <w:t>由甲方指定人员签收</w:t>
      </w:r>
      <w:r>
        <w:rPr>
          <w:rFonts w:hint="eastAsia" w:ascii="仿宋" w:hAnsi="仿宋" w:eastAsia="仿宋" w:cs="仿宋"/>
          <w:bCs/>
          <w:color w:val="000000"/>
          <w:sz w:val="24"/>
          <w:highlight w:val="none"/>
        </w:rPr>
        <w:t>的日期为乙方的实际交货日期，并以此来确定是否构成逾期交货。</w:t>
      </w:r>
    </w:p>
    <w:p w14:paraId="4F8B6E06">
      <w:pPr>
        <w:tabs>
          <w:tab w:val="left" w:pos="567"/>
        </w:tabs>
        <w:adjustRightInd w:val="0"/>
        <w:snapToGrid w:val="0"/>
        <w:spacing w:line="360" w:lineRule="exact"/>
        <w:ind w:firstLine="540" w:firstLineChars="225"/>
        <w:rPr>
          <w:rFonts w:ascii="仿宋" w:hAnsi="仿宋" w:eastAsia="仿宋" w:cs="仿宋"/>
          <w:bCs/>
          <w:color w:val="000000"/>
          <w:sz w:val="24"/>
          <w:highlight w:val="none"/>
        </w:rPr>
      </w:pPr>
      <w:r>
        <w:rPr>
          <w:rFonts w:hint="eastAsia" w:ascii="仿宋" w:hAnsi="仿宋" w:eastAsia="仿宋" w:cs="仿宋"/>
          <w:bCs/>
          <w:color w:val="000000"/>
          <w:sz w:val="24"/>
          <w:highlight w:val="none"/>
        </w:rPr>
        <w:t>9、按甲方需用计划的要求，将本合同约定的材料保质、保量（乙方应具有应对施工高峰期和汛期的应急措施）、及时、齐备配套地供应到甲方指定地点。</w:t>
      </w:r>
    </w:p>
    <w:p w14:paraId="555C541C">
      <w:pPr>
        <w:tabs>
          <w:tab w:val="left" w:pos="567"/>
        </w:tabs>
        <w:adjustRightInd w:val="0"/>
        <w:snapToGrid w:val="0"/>
        <w:spacing w:line="360" w:lineRule="exact"/>
        <w:ind w:firstLine="540" w:firstLineChars="225"/>
        <w:rPr>
          <w:rFonts w:ascii="仿宋" w:hAnsi="仿宋" w:eastAsia="仿宋" w:cs="仿宋"/>
          <w:bCs/>
          <w:color w:val="000000"/>
          <w:sz w:val="24"/>
          <w:highlight w:val="none"/>
        </w:rPr>
      </w:pPr>
      <w:r>
        <w:rPr>
          <w:rFonts w:hint="eastAsia" w:ascii="仿宋" w:hAnsi="仿宋" w:eastAsia="仿宋" w:cs="仿宋"/>
          <w:bCs/>
          <w:color w:val="000000"/>
          <w:sz w:val="24"/>
          <w:highlight w:val="none"/>
        </w:rPr>
        <w:t>10、乙方应全方位保证并满足甲方的材料需要，合同执行过程中乙方不得停止供货并将产品出售给其他购货单位。</w:t>
      </w:r>
    </w:p>
    <w:p w14:paraId="733D8D44">
      <w:pPr>
        <w:tabs>
          <w:tab w:val="left" w:pos="567"/>
        </w:tabs>
        <w:adjustRightInd w:val="0"/>
        <w:snapToGrid w:val="0"/>
        <w:spacing w:line="360" w:lineRule="exact"/>
        <w:ind w:firstLine="480" w:firstLineChars="200"/>
        <w:rPr>
          <w:rFonts w:ascii="仿宋" w:hAnsi="仿宋" w:eastAsia="仿宋" w:cs="仿宋"/>
          <w:bCs/>
          <w:color w:val="000000"/>
          <w:sz w:val="24"/>
          <w:highlight w:val="none"/>
          <w:u w:val="single"/>
        </w:rPr>
      </w:pPr>
      <w:r>
        <w:rPr>
          <w:rFonts w:hint="eastAsia" w:ascii="仿宋" w:hAnsi="仿宋" w:eastAsia="仿宋" w:cs="仿宋"/>
          <w:color w:val="000000"/>
          <w:sz w:val="24"/>
          <w:highlight w:val="none"/>
        </w:rPr>
        <w:t>11、</w:t>
      </w:r>
      <w:r>
        <w:rPr>
          <w:rFonts w:hint="eastAsia" w:ascii="仿宋" w:hAnsi="仿宋" w:eastAsia="仿宋" w:cs="仿宋"/>
          <w:bCs/>
          <w:color w:val="000000"/>
          <w:sz w:val="24"/>
          <w:highlight w:val="none"/>
        </w:rPr>
        <w:t>乙方应以最适宜保护物资性能、质量的运输方式运送。对于物资运送到指定地点并经验收合格之前发生的一切损坏（包括外观、性能等方面）、数量损失等均由乙方自行承担。</w:t>
      </w:r>
    </w:p>
    <w:p w14:paraId="2B4CD195">
      <w:pPr>
        <w:tabs>
          <w:tab w:val="left" w:pos="567"/>
          <w:tab w:val="left" w:pos="720"/>
          <w:tab w:val="left" w:pos="900"/>
        </w:tabs>
        <w:adjustRightInd w:val="0"/>
        <w:snapToGrid w:val="0"/>
        <w:spacing w:line="360" w:lineRule="exact"/>
        <w:ind w:firstLine="480" w:firstLineChars="200"/>
        <w:rPr>
          <w:rFonts w:ascii="仿宋" w:hAnsi="仿宋" w:eastAsia="仿宋" w:cs="仿宋"/>
          <w:bCs/>
          <w:color w:val="000000"/>
          <w:sz w:val="24"/>
          <w:highlight w:val="none"/>
        </w:rPr>
      </w:pPr>
      <w:r>
        <w:rPr>
          <w:rFonts w:hint="eastAsia" w:ascii="仿宋" w:hAnsi="仿宋" w:eastAsia="仿宋" w:cs="仿宋"/>
          <w:color w:val="000000"/>
          <w:sz w:val="24"/>
          <w:highlight w:val="none"/>
        </w:rPr>
        <w:t>12、</w:t>
      </w:r>
      <w:r>
        <w:rPr>
          <w:rFonts w:hint="eastAsia" w:ascii="仿宋" w:hAnsi="仿宋" w:eastAsia="仿宋" w:cs="仿宋"/>
          <w:bCs/>
          <w:color w:val="000000"/>
          <w:sz w:val="24"/>
          <w:highlight w:val="none"/>
        </w:rPr>
        <w:t>乙方应遵守当地政府、建设单位、甲方有关现场的通道、保安、通行证的发放以及同类项目的一切法律及规定；并应遵守可能由当地政府颁发的有关物料运送现场的时限及通道的限制规定。同时，乙方不得以不清楚工地现场的情况为借口而要求延长交货期限。</w:t>
      </w:r>
    </w:p>
    <w:p w14:paraId="73ED82B2">
      <w:pPr>
        <w:tabs>
          <w:tab w:val="left" w:pos="567"/>
        </w:tabs>
        <w:adjustRightInd w:val="0"/>
        <w:snapToGrid w:val="0"/>
        <w:spacing w:line="360" w:lineRule="exact"/>
        <w:ind w:firstLine="480" w:firstLineChars="200"/>
        <w:rPr>
          <w:rFonts w:ascii="仿宋" w:hAnsi="仿宋" w:eastAsia="仿宋" w:cs="仿宋"/>
          <w:bCs/>
          <w:color w:val="000000"/>
          <w:sz w:val="24"/>
          <w:highlight w:val="none"/>
          <w:u w:val="single"/>
        </w:rPr>
      </w:pPr>
      <w:r>
        <w:rPr>
          <w:rFonts w:hint="eastAsia" w:ascii="仿宋" w:hAnsi="仿宋" w:eastAsia="仿宋" w:cs="仿宋"/>
          <w:color w:val="000000"/>
          <w:sz w:val="24"/>
          <w:highlight w:val="none"/>
        </w:rPr>
        <w:t>13、</w:t>
      </w:r>
      <w:r>
        <w:rPr>
          <w:rFonts w:hint="eastAsia" w:ascii="仿宋" w:hAnsi="仿宋" w:eastAsia="仿宋" w:cs="仿宋"/>
          <w:bCs/>
          <w:color w:val="000000"/>
          <w:sz w:val="24"/>
          <w:highlight w:val="none"/>
        </w:rPr>
        <w:t>乙方供应物资应根据工程进展情况需要使用前预计足够时间（必须符合甲方的要求）运抵现场，以确保甲方负责施工的工程竣工工期不会出现任何延误。</w:t>
      </w:r>
    </w:p>
    <w:p w14:paraId="00A2CA28">
      <w:pPr>
        <w:tabs>
          <w:tab w:val="left" w:pos="567"/>
        </w:tabs>
        <w:adjustRightInd w:val="0"/>
        <w:snapToGrid w:val="0"/>
        <w:spacing w:line="360" w:lineRule="exact"/>
        <w:ind w:firstLine="480" w:firstLineChars="200"/>
        <w:rPr>
          <w:rFonts w:ascii="仿宋" w:hAnsi="仿宋" w:eastAsia="仿宋" w:cs="仿宋"/>
          <w:bCs/>
          <w:color w:val="000000"/>
          <w:sz w:val="24"/>
          <w:highlight w:val="none"/>
        </w:rPr>
      </w:pPr>
      <w:r>
        <w:rPr>
          <w:rFonts w:hint="eastAsia" w:ascii="仿宋" w:hAnsi="仿宋" w:eastAsia="仿宋" w:cs="仿宋"/>
          <w:bCs/>
          <w:color w:val="000000"/>
          <w:sz w:val="24"/>
          <w:highlight w:val="none"/>
        </w:rPr>
        <w:t>14、乙方必须配合工程需用物资计划，物资计划会在工程进行中不断修订，乙方仍须在修订后的计划时间内，及时供应符合合同质量要求的物资。</w:t>
      </w:r>
    </w:p>
    <w:p w14:paraId="331FD0A7">
      <w:pPr>
        <w:tabs>
          <w:tab w:val="left" w:pos="567"/>
        </w:tabs>
        <w:adjustRightInd w:val="0"/>
        <w:snapToGrid w:val="0"/>
        <w:spacing w:line="360" w:lineRule="exact"/>
        <w:ind w:firstLine="480" w:firstLineChars="200"/>
        <w:rPr>
          <w:rFonts w:ascii="仿宋" w:hAnsi="仿宋" w:eastAsia="仿宋" w:cs="仿宋"/>
          <w:bCs/>
          <w:color w:val="000000"/>
          <w:sz w:val="24"/>
          <w:highlight w:val="none"/>
        </w:rPr>
      </w:pPr>
      <w:r>
        <w:rPr>
          <w:rFonts w:hint="eastAsia" w:ascii="仿宋" w:hAnsi="仿宋" w:eastAsia="仿宋" w:cs="仿宋"/>
          <w:bCs/>
          <w:color w:val="000000"/>
          <w:sz w:val="24"/>
          <w:highlight w:val="none"/>
        </w:rPr>
        <w:t>15、乙方不得将甲方所制定的物资需用计划的更改作为要求索赔的理由。</w:t>
      </w:r>
    </w:p>
    <w:p w14:paraId="4B0EA91F">
      <w:pPr>
        <w:tabs>
          <w:tab w:val="left" w:pos="567"/>
        </w:tabs>
        <w:adjustRightInd w:val="0"/>
        <w:snapToGrid w:val="0"/>
        <w:spacing w:line="360" w:lineRule="exact"/>
        <w:ind w:firstLine="480" w:firstLineChars="200"/>
        <w:rPr>
          <w:rFonts w:ascii="仿宋" w:hAnsi="仿宋" w:eastAsia="仿宋" w:cs="仿宋"/>
          <w:bCs/>
          <w:color w:val="000000"/>
          <w:sz w:val="24"/>
          <w:highlight w:val="none"/>
        </w:rPr>
      </w:pPr>
      <w:r>
        <w:rPr>
          <w:rFonts w:hint="eastAsia" w:ascii="仿宋" w:hAnsi="仿宋" w:eastAsia="仿宋" w:cs="仿宋"/>
          <w:bCs/>
          <w:color w:val="000000"/>
          <w:sz w:val="24"/>
          <w:highlight w:val="none"/>
        </w:rPr>
        <w:t>16、乙方必须按甲方随时发出的通知要求的日期进行交货，若未按甲方规定时间交货，乙方将负责因此造成的损失,且甲方有权核减乙方供应量直至终止与乙方的合同。</w:t>
      </w:r>
    </w:p>
    <w:p w14:paraId="7626ECF3">
      <w:pPr>
        <w:tabs>
          <w:tab w:val="left" w:pos="567"/>
        </w:tabs>
        <w:adjustRightInd w:val="0"/>
        <w:snapToGrid w:val="0"/>
        <w:spacing w:line="360" w:lineRule="exact"/>
        <w:ind w:firstLine="480" w:firstLineChars="200"/>
        <w:rPr>
          <w:rFonts w:ascii="仿宋" w:hAnsi="仿宋" w:eastAsia="仿宋" w:cs="仿宋"/>
          <w:bCs/>
          <w:color w:val="000000"/>
          <w:sz w:val="24"/>
          <w:highlight w:val="none"/>
        </w:rPr>
      </w:pPr>
      <w:r>
        <w:rPr>
          <w:rFonts w:hint="eastAsia" w:ascii="仿宋" w:hAnsi="仿宋" w:eastAsia="仿宋" w:cs="仿宋"/>
          <w:bCs/>
          <w:color w:val="000000"/>
          <w:sz w:val="24"/>
          <w:highlight w:val="none"/>
        </w:rPr>
        <w:t>17、乙方必须对自身出入甲方现场的人员进行安全交底，对因非甲方造成的安全事故承担全部责任。</w:t>
      </w:r>
    </w:p>
    <w:p w14:paraId="5D806C8C">
      <w:pPr>
        <w:tabs>
          <w:tab w:val="left" w:pos="567"/>
        </w:tabs>
        <w:adjustRightInd w:val="0"/>
        <w:snapToGrid w:val="0"/>
        <w:spacing w:line="360" w:lineRule="exact"/>
        <w:ind w:firstLine="480" w:firstLineChars="200"/>
        <w:rPr>
          <w:rFonts w:ascii="仿宋" w:hAnsi="仿宋" w:eastAsia="仿宋" w:cs="仿宋"/>
          <w:bCs/>
          <w:color w:val="000000"/>
          <w:sz w:val="24"/>
          <w:highlight w:val="none"/>
        </w:rPr>
      </w:pPr>
      <w:r>
        <w:rPr>
          <w:rFonts w:hint="eastAsia" w:ascii="仿宋" w:hAnsi="仿宋" w:eastAsia="仿宋" w:cs="仿宋"/>
          <w:bCs/>
          <w:color w:val="000000"/>
          <w:sz w:val="24"/>
          <w:highlight w:val="none"/>
        </w:rPr>
        <w:t>18、乙方进入甲方现场人员必须听从甲方管理人员的管理，进场车辆必须听从调度，遵守甲方现场文明工地等有关管理制度。对不听从甲方管理的人员、车辆，甲方有权清理出场。由此影响施工所造成的一切损失由乙方承担责任。</w:t>
      </w:r>
    </w:p>
    <w:p w14:paraId="0289401C">
      <w:pPr>
        <w:tabs>
          <w:tab w:val="left" w:pos="567"/>
        </w:tabs>
        <w:adjustRightInd w:val="0"/>
        <w:snapToGrid w:val="0"/>
        <w:spacing w:line="360" w:lineRule="exact"/>
        <w:ind w:firstLine="472" w:firstLineChars="196"/>
        <w:rPr>
          <w:rFonts w:ascii="仿宋" w:hAnsi="仿宋" w:eastAsia="仿宋" w:cs="仿宋"/>
          <w:b/>
          <w:color w:val="000000"/>
          <w:sz w:val="24"/>
          <w:highlight w:val="none"/>
        </w:rPr>
      </w:pPr>
      <w:r>
        <w:rPr>
          <w:rFonts w:hint="eastAsia" w:ascii="仿宋" w:hAnsi="仿宋" w:eastAsia="仿宋" w:cs="仿宋"/>
          <w:b/>
          <w:color w:val="000000"/>
          <w:sz w:val="24"/>
          <w:highlight w:val="none"/>
        </w:rPr>
        <w:t>五、货款的结算及支付方式：</w:t>
      </w:r>
    </w:p>
    <w:p w14:paraId="17E9CC82">
      <w:pPr>
        <w:tabs>
          <w:tab w:val="left" w:pos="567"/>
        </w:tabs>
        <w:adjustRightInd w:val="0"/>
        <w:snapToGrid w:val="0"/>
        <w:spacing w:line="360" w:lineRule="exact"/>
        <w:ind w:firstLine="480" w:firstLineChars="200"/>
        <w:rPr>
          <w:rFonts w:hint="eastAsia" w:ascii="仿宋" w:hAnsi="仿宋" w:eastAsia="仿宋" w:cs="仿宋"/>
          <w:bCs/>
          <w:color w:val="000000"/>
          <w:sz w:val="24"/>
          <w:highlight w:val="none"/>
        </w:rPr>
      </w:pPr>
      <w:r>
        <w:rPr>
          <w:rFonts w:hint="eastAsia" w:ascii="仿宋" w:hAnsi="仿宋" w:eastAsia="仿宋" w:cs="仿宋"/>
          <w:bCs/>
          <w:color w:val="000000"/>
          <w:sz w:val="24"/>
          <w:highlight w:val="none"/>
        </w:rPr>
        <w:t>5.1计量方式:</w:t>
      </w:r>
    </w:p>
    <w:p w14:paraId="35EFB935">
      <w:pPr>
        <w:tabs>
          <w:tab w:val="left" w:pos="567"/>
        </w:tabs>
        <w:adjustRightInd w:val="0"/>
        <w:snapToGrid w:val="0"/>
        <w:spacing w:line="360" w:lineRule="exact"/>
        <w:ind w:firstLine="480" w:firstLineChars="200"/>
        <w:rPr>
          <w:rFonts w:hint="eastAsia" w:ascii="仿宋" w:hAnsi="仿宋" w:eastAsia="仿宋" w:cs="仿宋"/>
          <w:bCs/>
          <w:color w:val="000000"/>
          <w:sz w:val="24"/>
          <w:highlight w:val="none"/>
        </w:rPr>
      </w:pPr>
      <w:r>
        <w:rPr>
          <w:rFonts w:hint="eastAsia" w:ascii="仿宋" w:hAnsi="仿宋" w:eastAsia="仿宋" w:cs="仿宋"/>
          <w:bCs/>
          <w:color w:val="000000"/>
          <w:sz w:val="24"/>
          <w:highlight w:val="none"/>
        </w:rPr>
        <w:t>结算数量：以采购人现场代表签字确认的送货小票作为双方结算依据，按实际供货量结算。</w:t>
      </w:r>
    </w:p>
    <w:p w14:paraId="6946F801">
      <w:pPr>
        <w:tabs>
          <w:tab w:val="left" w:pos="567"/>
        </w:tabs>
        <w:adjustRightInd w:val="0"/>
        <w:snapToGrid w:val="0"/>
        <w:spacing w:line="360" w:lineRule="exact"/>
        <w:ind w:firstLine="480" w:firstLineChars="200"/>
        <w:rPr>
          <w:rFonts w:ascii="仿宋" w:hAnsi="仿宋" w:eastAsia="仿宋" w:cs="仿宋"/>
          <w:color w:val="000000"/>
          <w:sz w:val="24"/>
          <w:highlight w:val="none"/>
        </w:rPr>
      </w:pPr>
      <w:r>
        <w:rPr>
          <w:rFonts w:hint="eastAsia" w:ascii="仿宋" w:hAnsi="仿宋" w:eastAsia="仿宋" w:cs="仿宋"/>
          <w:bCs/>
          <w:color w:val="000000"/>
          <w:sz w:val="24"/>
          <w:highlight w:val="none"/>
          <w:lang w:val="en-US" w:eastAsia="zh-CN"/>
        </w:rPr>
        <w:t>价格调整：以2024年9月四川工程造价信息（广汉市信息价）作为“基准价”，实际供货日期对应规格砂浆信息价与基“基准价”价差在5%以内，价格不调整；实际供货日期对应规格砂浆信息价与“基准价”价差超过5%，调增价格=当月信息价-1.05*基准价，调减价格=0.95*基准价-当月信息价。</w:t>
      </w:r>
    </w:p>
    <w:p w14:paraId="1563BA0F">
      <w:pPr>
        <w:spacing w:line="360" w:lineRule="auto"/>
        <w:ind w:firstLine="480" w:firstLineChars="200"/>
        <w:rPr>
          <w:rFonts w:hint="eastAsia" w:ascii="仿宋" w:hAnsi="仿宋" w:eastAsia="仿宋" w:cs="仿宋"/>
          <w:bCs/>
          <w:color w:val="000000"/>
          <w:sz w:val="24"/>
          <w:highlight w:val="none"/>
        </w:rPr>
      </w:pPr>
      <w:r>
        <w:rPr>
          <w:rFonts w:ascii="仿宋" w:hAnsi="仿宋" w:eastAsia="仿宋" w:cs="仿宋"/>
          <w:color w:val="000000"/>
          <w:sz w:val="24"/>
          <w:highlight w:val="none"/>
        </w:rPr>
        <w:t xml:space="preserve">5.2合同价款的支付： </w:t>
      </w:r>
    </w:p>
    <w:p w14:paraId="50627F17">
      <w:pPr>
        <w:tabs>
          <w:tab w:val="left" w:pos="973"/>
        </w:tabs>
        <w:adjustRightInd w:val="0"/>
        <w:snapToGrid w:val="0"/>
        <w:spacing w:line="360" w:lineRule="auto"/>
        <w:ind w:firstLine="480" w:firstLineChars="200"/>
        <w:rPr>
          <w:rFonts w:ascii="仿宋" w:hAnsi="仿宋" w:eastAsia="仿宋" w:cs="仿宋"/>
          <w:color w:val="000000"/>
          <w:sz w:val="24"/>
          <w:highlight w:val="none"/>
        </w:rPr>
      </w:pPr>
      <w:r>
        <w:rPr>
          <w:rFonts w:ascii="仿宋" w:hAnsi="仿宋" w:eastAsia="仿宋" w:cs="仿宋"/>
          <w:color w:val="000000"/>
          <w:sz w:val="24"/>
          <w:highlight w:val="none"/>
        </w:rPr>
        <w:t>1、付款方式</w:t>
      </w:r>
    </w:p>
    <w:p w14:paraId="46628900">
      <w:pPr>
        <w:adjustRightInd w:val="0"/>
        <w:snapToGrid w:val="0"/>
        <w:spacing w:line="360" w:lineRule="exact"/>
        <w:ind w:firstLine="480" w:firstLineChars="200"/>
        <w:rPr>
          <w:rFonts w:hint="default" w:ascii="仿宋" w:hAnsi="仿宋" w:eastAsia="仿宋" w:cs="仿宋"/>
          <w:bCs/>
          <w:color w:val="000000"/>
          <w:sz w:val="24"/>
          <w:highlight w:val="none"/>
          <w:lang w:val="en-US" w:eastAsia="zh-CN"/>
        </w:rPr>
      </w:pPr>
      <w:r>
        <w:rPr>
          <w:rFonts w:hint="default" w:ascii="仿宋" w:hAnsi="仿宋" w:eastAsia="仿宋" w:cs="仿宋"/>
          <w:bCs/>
          <w:color w:val="000000"/>
          <w:sz w:val="24"/>
          <w:highlight w:val="none"/>
          <w:lang w:val="en-US" w:eastAsia="zh-CN"/>
        </w:rPr>
        <w:t>（</w:t>
      </w:r>
      <w:r>
        <w:rPr>
          <w:rFonts w:hint="eastAsia" w:ascii="仿宋" w:hAnsi="仿宋" w:eastAsia="仿宋" w:cs="仿宋"/>
          <w:bCs/>
          <w:color w:val="000000"/>
          <w:sz w:val="24"/>
          <w:highlight w:val="none"/>
          <w:lang w:val="en-US" w:eastAsia="zh-CN"/>
        </w:rPr>
        <w:t>1</w:t>
      </w:r>
      <w:r>
        <w:rPr>
          <w:rFonts w:hint="default" w:ascii="仿宋" w:hAnsi="仿宋" w:eastAsia="仿宋" w:cs="仿宋"/>
          <w:bCs/>
          <w:color w:val="000000"/>
          <w:sz w:val="24"/>
          <w:highlight w:val="none"/>
          <w:lang w:val="en-US" w:eastAsia="zh-CN"/>
        </w:rPr>
        <w:t>）每月25日前，双方对上月供应货物的数量和金额进行对账，对账手续完成后20个工作日内，由</w:t>
      </w:r>
      <w:r>
        <w:rPr>
          <w:rFonts w:hint="eastAsia" w:ascii="仿宋" w:hAnsi="仿宋" w:eastAsia="仿宋" w:cs="仿宋"/>
          <w:bCs/>
          <w:color w:val="000000"/>
          <w:sz w:val="24"/>
          <w:highlight w:val="none"/>
          <w:lang w:val="en-US" w:eastAsia="zh-CN"/>
        </w:rPr>
        <w:t>甲方</w:t>
      </w:r>
      <w:r>
        <w:rPr>
          <w:rFonts w:hint="default" w:ascii="仿宋" w:hAnsi="仿宋" w:eastAsia="仿宋" w:cs="仿宋"/>
          <w:bCs/>
          <w:color w:val="000000"/>
          <w:sz w:val="24"/>
          <w:highlight w:val="none"/>
          <w:lang w:val="en-US" w:eastAsia="zh-CN"/>
        </w:rPr>
        <w:t>按照上月供货金额的 80%向</w:t>
      </w:r>
      <w:r>
        <w:rPr>
          <w:rFonts w:hint="eastAsia" w:ascii="仿宋" w:hAnsi="仿宋" w:eastAsia="仿宋" w:cs="仿宋"/>
          <w:bCs/>
          <w:color w:val="000000"/>
          <w:sz w:val="24"/>
          <w:highlight w:val="none"/>
          <w:lang w:val="en-US" w:eastAsia="zh-CN"/>
        </w:rPr>
        <w:t>乙方</w:t>
      </w:r>
      <w:r>
        <w:rPr>
          <w:rFonts w:hint="default" w:ascii="仿宋" w:hAnsi="仿宋" w:eastAsia="仿宋" w:cs="仿宋"/>
          <w:bCs/>
          <w:color w:val="000000"/>
          <w:sz w:val="24"/>
          <w:highlight w:val="none"/>
          <w:lang w:val="en-US" w:eastAsia="zh-CN"/>
        </w:rPr>
        <w:t>支付货款，其余货款待办理结算后三个月内结清。</w:t>
      </w:r>
    </w:p>
    <w:p w14:paraId="50B007D8">
      <w:pPr>
        <w:adjustRightInd w:val="0"/>
        <w:snapToGrid w:val="0"/>
        <w:spacing w:line="360" w:lineRule="exact"/>
        <w:ind w:firstLine="480" w:firstLineChars="200"/>
        <w:rPr>
          <w:rFonts w:hint="default" w:ascii="仿宋" w:hAnsi="仿宋" w:eastAsia="仿宋" w:cs="仿宋"/>
          <w:bCs/>
          <w:color w:val="000000"/>
          <w:sz w:val="24"/>
          <w:highlight w:val="none"/>
          <w:lang w:val="en-US" w:eastAsia="zh-CN"/>
        </w:rPr>
      </w:pPr>
      <w:r>
        <w:rPr>
          <w:rFonts w:hint="default" w:ascii="仿宋" w:hAnsi="仿宋" w:eastAsia="仿宋" w:cs="仿宋"/>
          <w:bCs/>
          <w:color w:val="000000"/>
          <w:sz w:val="24"/>
          <w:highlight w:val="none"/>
          <w:lang w:val="en-US" w:eastAsia="zh-CN"/>
        </w:rPr>
        <w:t>（</w:t>
      </w:r>
      <w:r>
        <w:rPr>
          <w:rFonts w:hint="eastAsia" w:ascii="仿宋" w:hAnsi="仿宋" w:eastAsia="仿宋" w:cs="仿宋"/>
          <w:bCs/>
          <w:color w:val="000000"/>
          <w:sz w:val="24"/>
          <w:highlight w:val="none"/>
          <w:lang w:val="en-US" w:eastAsia="zh-CN"/>
        </w:rPr>
        <w:t>2</w:t>
      </w:r>
      <w:r>
        <w:rPr>
          <w:rFonts w:hint="default" w:ascii="仿宋" w:hAnsi="仿宋" w:eastAsia="仿宋" w:cs="仿宋"/>
          <w:bCs/>
          <w:color w:val="000000"/>
          <w:sz w:val="24"/>
          <w:highlight w:val="none"/>
          <w:lang w:val="en-US" w:eastAsia="zh-CN"/>
        </w:rPr>
        <w:t>）</w:t>
      </w:r>
      <w:r>
        <w:rPr>
          <w:rFonts w:hint="eastAsia" w:ascii="仿宋" w:hAnsi="仿宋" w:eastAsia="仿宋" w:cs="仿宋"/>
          <w:bCs/>
          <w:color w:val="000000"/>
          <w:sz w:val="24"/>
          <w:highlight w:val="none"/>
          <w:lang w:val="en-US" w:eastAsia="zh-CN"/>
        </w:rPr>
        <w:t>甲方</w:t>
      </w:r>
      <w:r>
        <w:rPr>
          <w:rFonts w:hint="default" w:ascii="仿宋" w:hAnsi="仿宋" w:eastAsia="仿宋" w:cs="仿宋"/>
          <w:bCs/>
          <w:color w:val="000000"/>
          <w:sz w:val="24"/>
          <w:highlight w:val="none"/>
          <w:lang w:val="en-US" w:eastAsia="zh-CN"/>
        </w:rPr>
        <w:t>可采取银行转账或承兑汇票方式向</w:t>
      </w:r>
      <w:r>
        <w:rPr>
          <w:rFonts w:hint="eastAsia" w:ascii="仿宋" w:hAnsi="仿宋" w:eastAsia="仿宋" w:cs="仿宋"/>
          <w:bCs/>
          <w:color w:val="000000"/>
          <w:sz w:val="24"/>
          <w:highlight w:val="none"/>
          <w:lang w:val="en-US" w:eastAsia="zh-CN"/>
        </w:rPr>
        <w:t>乙方</w:t>
      </w:r>
      <w:r>
        <w:rPr>
          <w:rFonts w:hint="default" w:ascii="仿宋" w:hAnsi="仿宋" w:eastAsia="仿宋" w:cs="仿宋"/>
          <w:bCs/>
          <w:color w:val="000000"/>
          <w:sz w:val="24"/>
          <w:highlight w:val="none"/>
          <w:lang w:val="en-US" w:eastAsia="zh-CN"/>
        </w:rPr>
        <w:t>支付工程款，且</w:t>
      </w:r>
      <w:r>
        <w:rPr>
          <w:rFonts w:hint="eastAsia" w:ascii="仿宋" w:hAnsi="仿宋" w:eastAsia="仿宋" w:cs="仿宋"/>
          <w:bCs/>
          <w:color w:val="000000"/>
          <w:sz w:val="24"/>
          <w:highlight w:val="none"/>
          <w:lang w:val="en-US" w:eastAsia="zh-CN"/>
        </w:rPr>
        <w:t>甲方</w:t>
      </w:r>
      <w:r>
        <w:rPr>
          <w:rFonts w:hint="default" w:ascii="仿宋" w:hAnsi="仿宋" w:eastAsia="仿宋" w:cs="仿宋"/>
          <w:bCs/>
          <w:color w:val="000000"/>
          <w:sz w:val="24"/>
          <w:highlight w:val="none"/>
          <w:lang w:val="en-US" w:eastAsia="zh-CN"/>
        </w:rPr>
        <w:t>不承担承兑汇票的贴现费用，由</w:t>
      </w:r>
      <w:r>
        <w:rPr>
          <w:rFonts w:hint="eastAsia" w:ascii="仿宋" w:hAnsi="仿宋" w:eastAsia="仿宋" w:cs="仿宋"/>
          <w:bCs/>
          <w:color w:val="000000"/>
          <w:sz w:val="24"/>
          <w:highlight w:val="none"/>
          <w:lang w:val="en-US" w:eastAsia="zh-CN"/>
        </w:rPr>
        <w:t>乙方</w:t>
      </w:r>
      <w:r>
        <w:rPr>
          <w:rFonts w:hint="default" w:ascii="仿宋" w:hAnsi="仿宋" w:eastAsia="仿宋" w:cs="仿宋"/>
          <w:bCs/>
          <w:color w:val="000000"/>
          <w:sz w:val="24"/>
          <w:highlight w:val="none"/>
          <w:lang w:val="en-US" w:eastAsia="zh-CN"/>
        </w:rPr>
        <w:t>自理。</w:t>
      </w:r>
    </w:p>
    <w:p w14:paraId="370116B4">
      <w:pPr>
        <w:adjustRightInd w:val="0"/>
        <w:snapToGrid w:val="0"/>
        <w:spacing w:line="360" w:lineRule="exact"/>
        <w:ind w:firstLine="480" w:firstLineChars="200"/>
        <w:rPr>
          <w:rFonts w:hint="eastAsia" w:ascii="仿宋" w:hAnsi="仿宋" w:eastAsia="仿宋" w:cs="仿宋"/>
          <w:bCs/>
          <w:color w:val="000000"/>
          <w:sz w:val="24"/>
          <w:highlight w:val="none"/>
          <w:lang w:val="en-US" w:eastAsia="zh-CN"/>
        </w:rPr>
      </w:pPr>
      <w:r>
        <w:rPr>
          <w:rFonts w:hint="default" w:ascii="仿宋" w:hAnsi="仿宋" w:eastAsia="仿宋" w:cs="仿宋"/>
          <w:bCs/>
          <w:color w:val="000000"/>
          <w:sz w:val="24"/>
          <w:highlight w:val="none"/>
          <w:lang w:val="en-US" w:eastAsia="zh-CN"/>
        </w:rPr>
        <w:t>（</w:t>
      </w:r>
      <w:r>
        <w:rPr>
          <w:rFonts w:hint="eastAsia" w:ascii="仿宋" w:hAnsi="仿宋" w:eastAsia="仿宋" w:cs="仿宋"/>
          <w:bCs/>
          <w:color w:val="000000"/>
          <w:sz w:val="24"/>
          <w:highlight w:val="none"/>
          <w:lang w:val="en-US" w:eastAsia="zh-CN"/>
        </w:rPr>
        <w:t>3</w:t>
      </w:r>
      <w:r>
        <w:rPr>
          <w:rFonts w:hint="default" w:ascii="仿宋" w:hAnsi="仿宋" w:eastAsia="仿宋" w:cs="仿宋"/>
          <w:bCs/>
          <w:color w:val="000000"/>
          <w:sz w:val="24"/>
          <w:highlight w:val="none"/>
          <w:lang w:val="en-US" w:eastAsia="zh-CN"/>
        </w:rPr>
        <w:t>）</w:t>
      </w:r>
      <w:r>
        <w:rPr>
          <w:rFonts w:hint="eastAsia" w:ascii="仿宋" w:hAnsi="仿宋" w:eastAsia="仿宋" w:cs="仿宋"/>
          <w:bCs/>
          <w:color w:val="000000"/>
          <w:sz w:val="24"/>
          <w:highlight w:val="none"/>
          <w:lang w:val="en-US" w:eastAsia="zh-CN"/>
        </w:rPr>
        <w:t>甲方</w:t>
      </w:r>
      <w:r>
        <w:rPr>
          <w:rFonts w:hint="default" w:ascii="仿宋" w:hAnsi="仿宋" w:eastAsia="仿宋" w:cs="仿宋"/>
          <w:bCs/>
          <w:color w:val="000000"/>
          <w:sz w:val="24"/>
          <w:highlight w:val="none"/>
          <w:lang w:val="en-US" w:eastAsia="zh-CN"/>
        </w:rPr>
        <w:t>支付款项前，</w:t>
      </w:r>
      <w:r>
        <w:rPr>
          <w:rFonts w:hint="eastAsia" w:ascii="仿宋" w:hAnsi="仿宋" w:eastAsia="仿宋" w:cs="仿宋"/>
          <w:bCs/>
          <w:color w:val="000000"/>
          <w:sz w:val="24"/>
          <w:highlight w:val="none"/>
          <w:lang w:val="en-US" w:eastAsia="zh-CN"/>
        </w:rPr>
        <w:t>乙方</w:t>
      </w:r>
      <w:r>
        <w:rPr>
          <w:rFonts w:hint="default" w:ascii="仿宋" w:hAnsi="仿宋" w:eastAsia="仿宋" w:cs="仿宋"/>
          <w:bCs/>
          <w:color w:val="000000"/>
          <w:sz w:val="24"/>
          <w:highlight w:val="none"/>
          <w:lang w:val="en-US" w:eastAsia="zh-CN"/>
        </w:rPr>
        <w:t>须先行向招标人提供等额、合法且有效的增值税专用发票及请款申请，否则，</w:t>
      </w:r>
      <w:r>
        <w:rPr>
          <w:rFonts w:hint="eastAsia" w:ascii="仿宋" w:hAnsi="仿宋" w:eastAsia="仿宋" w:cs="仿宋"/>
          <w:bCs/>
          <w:color w:val="000000"/>
          <w:sz w:val="24"/>
          <w:highlight w:val="none"/>
          <w:lang w:val="en-US" w:eastAsia="zh-CN"/>
        </w:rPr>
        <w:t>甲方</w:t>
      </w:r>
      <w:r>
        <w:rPr>
          <w:rFonts w:hint="default" w:ascii="仿宋" w:hAnsi="仿宋" w:eastAsia="仿宋" w:cs="仿宋"/>
          <w:bCs/>
          <w:color w:val="000000"/>
          <w:sz w:val="24"/>
          <w:highlight w:val="none"/>
          <w:lang w:val="en-US" w:eastAsia="zh-CN"/>
        </w:rPr>
        <w:t>有权拒绝付款且不承担延迟履行的法律责任</w:t>
      </w:r>
      <w:r>
        <w:rPr>
          <w:rFonts w:hint="eastAsia" w:ascii="仿宋" w:hAnsi="仿宋" w:eastAsia="仿宋" w:cs="仿宋"/>
          <w:bCs/>
          <w:color w:val="000000"/>
          <w:sz w:val="24"/>
          <w:highlight w:val="none"/>
          <w:lang w:val="en-US" w:eastAsia="zh-CN"/>
        </w:rPr>
        <w:t>。</w:t>
      </w:r>
    </w:p>
    <w:p w14:paraId="413C2D94">
      <w:pPr>
        <w:tabs>
          <w:tab w:val="left" w:pos="567"/>
        </w:tabs>
        <w:adjustRightInd w:val="0"/>
        <w:snapToGrid w:val="0"/>
        <w:spacing w:line="360" w:lineRule="exact"/>
        <w:ind w:firstLine="480" w:firstLineChars="200"/>
        <w:rPr>
          <w:rFonts w:ascii="仿宋" w:hAnsi="仿宋" w:eastAsia="仿宋" w:cs="仿宋"/>
          <w:bCs/>
          <w:color w:val="000000"/>
          <w:sz w:val="24"/>
          <w:highlight w:val="none"/>
        </w:rPr>
      </w:pPr>
      <w:r>
        <w:rPr>
          <w:rFonts w:ascii="仿宋" w:hAnsi="仿宋" w:eastAsia="仿宋" w:cs="仿宋"/>
          <w:bCs/>
          <w:color w:val="000000"/>
          <w:sz w:val="24"/>
          <w:highlight w:val="none"/>
        </w:rPr>
        <w:t>3、发票</w:t>
      </w:r>
    </w:p>
    <w:p w14:paraId="3D558EFF">
      <w:pPr>
        <w:tabs>
          <w:tab w:val="left" w:pos="567"/>
        </w:tabs>
        <w:adjustRightInd w:val="0"/>
        <w:snapToGrid w:val="0"/>
        <w:spacing w:line="360" w:lineRule="exact"/>
        <w:ind w:firstLine="480" w:firstLineChars="200"/>
        <w:rPr>
          <w:rFonts w:ascii="仿宋" w:hAnsi="仿宋" w:eastAsia="仿宋" w:cs="仿宋"/>
          <w:bCs/>
          <w:color w:val="000000"/>
          <w:sz w:val="24"/>
          <w:highlight w:val="none"/>
        </w:rPr>
      </w:pPr>
      <w:r>
        <w:rPr>
          <w:rFonts w:hint="eastAsia" w:ascii="仿宋" w:hAnsi="仿宋" w:eastAsia="仿宋" w:cs="仿宋"/>
          <w:bCs/>
          <w:color w:val="000000"/>
          <w:sz w:val="24"/>
          <w:highlight w:val="none"/>
        </w:rPr>
        <w:t>3.1乙方属于以下第</w:t>
      </w:r>
      <w:r>
        <w:rPr>
          <w:rFonts w:hint="eastAsia" w:ascii="仿宋" w:hAnsi="仿宋" w:eastAsia="仿宋" w:cs="仿宋"/>
          <w:bCs/>
          <w:color w:val="000000"/>
          <w:sz w:val="24"/>
          <w:highlight w:val="none"/>
          <w:u w:val="single"/>
        </w:rPr>
        <w:t xml:space="preserve">  </w:t>
      </w:r>
      <w:r>
        <w:rPr>
          <w:rFonts w:ascii="仿宋" w:hAnsi="仿宋" w:eastAsia="仿宋" w:cs="仿宋"/>
          <w:bCs/>
          <w:color w:val="000000"/>
          <w:sz w:val="24"/>
          <w:highlight w:val="none"/>
          <w:u w:val="single"/>
        </w:rPr>
        <w:t xml:space="preserve"> </w:t>
      </w:r>
      <w:r>
        <w:rPr>
          <w:rFonts w:hint="eastAsia" w:ascii="仿宋" w:hAnsi="仿宋" w:eastAsia="仿宋" w:cs="仿宋"/>
          <w:bCs/>
          <w:color w:val="000000"/>
          <w:sz w:val="24"/>
          <w:highlight w:val="none"/>
          <w:u w:val="single"/>
          <w:lang w:val="en-US" w:eastAsia="zh-CN"/>
        </w:rPr>
        <w:t xml:space="preserve"> </w:t>
      </w:r>
      <w:r>
        <w:rPr>
          <w:rFonts w:ascii="仿宋" w:hAnsi="仿宋" w:eastAsia="仿宋" w:cs="仿宋"/>
          <w:bCs/>
          <w:color w:val="000000"/>
          <w:sz w:val="24"/>
          <w:highlight w:val="none"/>
          <w:u w:val="single"/>
        </w:rPr>
        <w:t xml:space="preserve"> </w:t>
      </w:r>
      <w:r>
        <w:rPr>
          <w:rFonts w:hint="eastAsia" w:ascii="仿宋" w:hAnsi="仿宋" w:eastAsia="仿宋" w:cs="仿宋"/>
          <w:bCs/>
          <w:color w:val="000000"/>
          <w:sz w:val="24"/>
          <w:highlight w:val="none"/>
          <w:u w:val="single"/>
        </w:rPr>
        <w:t xml:space="preserve">   </w:t>
      </w:r>
      <w:r>
        <w:rPr>
          <w:rFonts w:hint="eastAsia" w:ascii="仿宋" w:hAnsi="仿宋" w:eastAsia="仿宋" w:cs="仿宋"/>
          <w:bCs/>
          <w:color w:val="000000"/>
          <w:sz w:val="24"/>
          <w:highlight w:val="none"/>
        </w:rPr>
        <w:t>种纳税人：</w:t>
      </w:r>
    </w:p>
    <w:p w14:paraId="5E7B85D6">
      <w:pPr>
        <w:tabs>
          <w:tab w:val="left" w:pos="567"/>
        </w:tabs>
        <w:adjustRightInd w:val="0"/>
        <w:snapToGrid w:val="0"/>
        <w:spacing w:line="360" w:lineRule="exact"/>
        <w:ind w:firstLine="840" w:firstLineChars="350"/>
        <w:rPr>
          <w:rFonts w:ascii="仿宋" w:hAnsi="仿宋" w:eastAsia="仿宋" w:cs="仿宋"/>
          <w:bCs/>
          <w:color w:val="000000"/>
          <w:sz w:val="24"/>
          <w:highlight w:val="none"/>
        </w:rPr>
      </w:pPr>
      <w:r>
        <w:rPr>
          <w:rFonts w:hint="eastAsia" w:ascii="仿宋" w:hAnsi="仿宋" w:eastAsia="仿宋" w:cs="仿宋"/>
          <w:bCs/>
          <w:color w:val="000000"/>
          <w:sz w:val="24"/>
          <w:highlight w:val="none"/>
        </w:rPr>
        <w:t xml:space="preserve">（1）一般纳税人    （2）小规模纳税人   </w:t>
      </w:r>
    </w:p>
    <w:p w14:paraId="43DFC558">
      <w:pPr>
        <w:tabs>
          <w:tab w:val="left" w:pos="567"/>
        </w:tabs>
        <w:adjustRightInd w:val="0"/>
        <w:snapToGrid w:val="0"/>
        <w:spacing w:line="360" w:lineRule="exact"/>
        <w:ind w:firstLine="480" w:firstLineChars="200"/>
        <w:rPr>
          <w:rFonts w:ascii="仿宋" w:hAnsi="仿宋" w:eastAsia="仿宋" w:cs="仿宋"/>
          <w:bCs/>
          <w:color w:val="000000"/>
          <w:sz w:val="24"/>
          <w:highlight w:val="none"/>
        </w:rPr>
      </w:pPr>
      <w:r>
        <w:rPr>
          <w:rFonts w:hint="eastAsia" w:ascii="仿宋" w:hAnsi="仿宋" w:eastAsia="仿宋" w:cs="仿宋"/>
          <w:bCs/>
          <w:color w:val="000000"/>
          <w:sz w:val="24"/>
          <w:highlight w:val="none"/>
        </w:rPr>
        <w:t>3.2乙方提供以下第</w:t>
      </w:r>
      <w:r>
        <w:rPr>
          <w:rFonts w:hint="eastAsia" w:ascii="仿宋" w:hAnsi="仿宋" w:eastAsia="仿宋" w:cs="仿宋"/>
          <w:bCs/>
          <w:color w:val="000000"/>
          <w:sz w:val="24"/>
          <w:highlight w:val="none"/>
          <w:u w:val="single"/>
        </w:rPr>
        <w:t xml:space="preserve">  （1）  </w:t>
      </w:r>
      <w:r>
        <w:rPr>
          <w:rFonts w:hint="eastAsia" w:ascii="仿宋" w:hAnsi="仿宋" w:eastAsia="仿宋" w:cs="仿宋"/>
          <w:bCs/>
          <w:color w:val="000000"/>
          <w:sz w:val="24"/>
          <w:highlight w:val="none"/>
        </w:rPr>
        <w:t>种发票。</w:t>
      </w:r>
    </w:p>
    <w:p w14:paraId="37837401">
      <w:pPr>
        <w:tabs>
          <w:tab w:val="left" w:pos="567"/>
        </w:tabs>
        <w:adjustRightInd w:val="0"/>
        <w:snapToGrid w:val="0"/>
        <w:spacing w:line="360" w:lineRule="exact"/>
        <w:ind w:firstLine="840" w:firstLineChars="350"/>
        <w:rPr>
          <w:rFonts w:ascii="仿宋" w:hAnsi="仿宋" w:eastAsia="仿宋" w:cs="仿宋"/>
          <w:bCs/>
          <w:color w:val="000000"/>
          <w:sz w:val="24"/>
          <w:highlight w:val="none"/>
        </w:rPr>
      </w:pPr>
      <w:r>
        <w:rPr>
          <w:rFonts w:hint="eastAsia" w:ascii="仿宋" w:hAnsi="仿宋" w:eastAsia="仿宋" w:cs="仿宋"/>
          <w:bCs/>
          <w:color w:val="000000"/>
          <w:sz w:val="24"/>
          <w:highlight w:val="none"/>
        </w:rPr>
        <w:t>（1）提供税率为</w:t>
      </w:r>
      <w:r>
        <w:rPr>
          <w:rFonts w:hint="eastAsia" w:ascii="仿宋" w:hAnsi="仿宋" w:eastAsia="仿宋" w:cs="仿宋"/>
          <w:bCs/>
          <w:color w:val="000000"/>
          <w:sz w:val="24"/>
          <w:highlight w:val="none"/>
          <w:u w:val="single"/>
        </w:rPr>
        <w:t xml:space="preserve"> </w:t>
      </w:r>
      <w:r>
        <w:rPr>
          <w:rFonts w:hint="eastAsia" w:ascii="仿宋" w:hAnsi="仿宋" w:eastAsia="仿宋" w:cs="仿宋"/>
          <w:bCs/>
          <w:color w:val="000000"/>
          <w:sz w:val="24"/>
          <w:highlight w:val="none"/>
          <w:u w:val="single"/>
          <w:lang w:val="en-US" w:eastAsia="zh-CN"/>
        </w:rPr>
        <w:t xml:space="preserve">13 </w:t>
      </w:r>
      <w:r>
        <w:rPr>
          <w:rFonts w:hint="eastAsia" w:ascii="仿宋" w:hAnsi="仿宋" w:eastAsia="仿宋" w:cs="仿宋"/>
          <w:bCs/>
          <w:color w:val="000000"/>
          <w:sz w:val="24"/>
          <w:highlight w:val="none"/>
          <w:u w:val="single"/>
        </w:rPr>
        <w:t xml:space="preserve"> </w:t>
      </w:r>
      <w:r>
        <w:rPr>
          <w:rFonts w:hint="eastAsia" w:ascii="仿宋" w:hAnsi="仿宋" w:eastAsia="仿宋" w:cs="仿宋"/>
          <w:bCs/>
          <w:color w:val="000000"/>
          <w:sz w:val="24"/>
          <w:highlight w:val="none"/>
        </w:rPr>
        <w:t>%的增值税专用发票；</w:t>
      </w:r>
    </w:p>
    <w:p w14:paraId="54DC429E">
      <w:pPr>
        <w:tabs>
          <w:tab w:val="left" w:pos="567"/>
        </w:tabs>
        <w:adjustRightInd w:val="0"/>
        <w:snapToGrid w:val="0"/>
        <w:spacing w:line="360" w:lineRule="exact"/>
        <w:ind w:firstLine="840" w:firstLineChars="350"/>
        <w:rPr>
          <w:rFonts w:ascii="仿宋" w:hAnsi="仿宋" w:eastAsia="仿宋" w:cs="仿宋"/>
          <w:bCs/>
          <w:color w:val="000000"/>
          <w:sz w:val="24"/>
          <w:highlight w:val="none"/>
        </w:rPr>
      </w:pPr>
      <w:r>
        <w:rPr>
          <w:rFonts w:hint="eastAsia" w:ascii="仿宋" w:hAnsi="仿宋" w:eastAsia="仿宋" w:cs="仿宋"/>
          <w:bCs/>
          <w:color w:val="000000"/>
          <w:sz w:val="24"/>
          <w:highlight w:val="none"/>
        </w:rPr>
        <w:t>（2）提供税率为</w:t>
      </w:r>
      <w:r>
        <w:rPr>
          <w:rFonts w:hint="eastAsia" w:ascii="仿宋" w:hAnsi="仿宋" w:eastAsia="仿宋" w:cs="仿宋"/>
          <w:bCs/>
          <w:color w:val="000000"/>
          <w:sz w:val="24"/>
          <w:highlight w:val="none"/>
          <w:u w:val="single"/>
        </w:rPr>
        <w:t xml:space="preserve"> </w:t>
      </w:r>
      <w:r>
        <w:rPr>
          <w:rFonts w:hint="eastAsia" w:ascii="仿宋" w:hAnsi="仿宋" w:eastAsia="仿宋" w:cs="仿宋"/>
          <w:bCs/>
          <w:color w:val="000000"/>
          <w:sz w:val="24"/>
          <w:highlight w:val="none"/>
          <w:u w:val="single"/>
          <w:lang w:val="en-US" w:eastAsia="zh-CN"/>
        </w:rPr>
        <w:t>3</w:t>
      </w:r>
      <w:r>
        <w:rPr>
          <w:rFonts w:hint="eastAsia" w:ascii="仿宋" w:hAnsi="仿宋" w:eastAsia="仿宋" w:cs="仿宋"/>
          <w:bCs/>
          <w:color w:val="000000"/>
          <w:sz w:val="24"/>
          <w:highlight w:val="none"/>
          <w:u w:val="single"/>
        </w:rPr>
        <w:t xml:space="preserve"> </w:t>
      </w:r>
      <w:r>
        <w:rPr>
          <w:rFonts w:hint="eastAsia" w:ascii="仿宋" w:hAnsi="仿宋" w:eastAsia="仿宋" w:cs="仿宋"/>
          <w:bCs/>
          <w:color w:val="000000"/>
          <w:sz w:val="24"/>
          <w:highlight w:val="none"/>
        </w:rPr>
        <w:t>%的增值税普通发票。</w:t>
      </w:r>
    </w:p>
    <w:p w14:paraId="1DD5769B">
      <w:pPr>
        <w:adjustRightInd w:val="0"/>
        <w:snapToGrid w:val="0"/>
        <w:spacing w:line="360" w:lineRule="exact"/>
        <w:ind w:firstLine="480" w:firstLineChars="200"/>
        <w:rPr>
          <w:rFonts w:ascii="仿宋" w:hAnsi="仿宋" w:eastAsia="仿宋" w:cs="仿宋"/>
          <w:bCs/>
          <w:color w:val="000000"/>
          <w:sz w:val="24"/>
          <w:highlight w:val="none"/>
        </w:rPr>
      </w:pPr>
      <w:r>
        <w:rPr>
          <w:rFonts w:hint="eastAsia" w:ascii="仿宋" w:hAnsi="仿宋" w:eastAsia="仿宋" w:cs="仿宋"/>
          <w:bCs/>
          <w:color w:val="000000"/>
          <w:sz w:val="24"/>
          <w:highlight w:val="none"/>
        </w:rPr>
        <w:t>3.3乙方在向甲方申请付款前，应提供与甲方确认付款金额等额的合法、有效、完整、准确的增值税发票。若乙方提供的发票不符合要求的，甲方有权拒收增值税发票，并有权暂停支付相应款项，乙方不得以此为由中止履行合同的义务。如因乙方不能按期提供发票或提供的发票不符合要求而导致付款延期的，由其自行承担后果，甲方不承担任何责任。</w:t>
      </w:r>
    </w:p>
    <w:p w14:paraId="586FBFBC">
      <w:pPr>
        <w:tabs>
          <w:tab w:val="left" w:pos="567"/>
        </w:tabs>
        <w:adjustRightInd w:val="0"/>
        <w:snapToGrid w:val="0"/>
        <w:spacing w:line="360" w:lineRule="exact"/>
        <w:ind w:firstLine="360" w:firstLineChars="150"/>
        <w:rPr>
          <w:rFonts w:ascii="仿宋" w:hAnsi="仿宋" w:eastAsia="仿宋" w:cs="仿宋"/>
          <w:bCs/>
          <w:color w:val="000000"/>
          <w:sz w:val="24"/>
          <w:highlight w:val="none"/>
        </w:rPr>
      </w:pPr>
      <w:r>
        <w:rPr>
          <w:rFonts w:hint="eastAsia" w:ascii="仿宋" w:hAnsi="仿宋" w:eastAsia="仿宋" w:cs="仿宋"/>
          <w:bCs/>
          <w:color w:val="000000"/>
          <w:sz w:val="24"/>
          <w:highlight w:val="none"/>
        </w:rPr>
        <w:t>3.4 若乙方未按上述约定向甲方开具足额增值税发票或因乙方原因导致提供的增值税发票甲方不能认证、抵扣的，乙方应按甲方要求采取补救措施，同时，甲方有权要求乙方支付本合同暂定总价的0.5%的违约金并承担甲方未能抵扣而产生的全部税费。</w:t>
      </w:r>
    </w:p>
    <w:p w14:paraId="75DEF0BD">
      <w:pPr>
        <w:tabs>
          <w:tab w:val="left" w:pos="567"/>
        </w:tabs>
        <w:adjustRightInd w:val="0"/>
        <w:snapToGrid w:val="0"/>
        <w:spacing w:line="360" w:lineRule="exact"/>
        <w:ind w:firstLine="360" w:firstLineChars="150"/>
        <w:rPr>
          <w:rFonts w:ascii="仿宋" w:hAnsi="仿宋" w:eastAsia="仿宋" w:cs="仿宋"/>
          <w:bCs/>
          <w:color w:val="000000"/>
          <w:sz w:val="24"/>
          <w:highlight w:val="none"/>
        </w:rPr>
      </w:pPr>
      <w:r>
        <w:rPr>
          <w:rFonts w:hint="eastAsia" w:ascii="仿宋" w:hAnsi="仿宋" w:eastAsia="仿宋" w:cs="仿宋"/>
          <w:bCs/>
          <w:color w:val="000000"/>
          <w:sz w:val="24"/>
          <w:highlight w:val="none"/>
        </w:rPr>
        <w:t>3.5如果甲方丢失增值税专用发票发票联和抵扣联，则乙方必须向甲方提供专用发票记账联复印件和乙方主管税务机关出具的《丢失增值税专用发票已报税证明单》。</w:t>
      </w:r>
    </w:p>
    <w:p w14:paraId="7E63835C">
      <w:pPr>
        <w:adjustRightInd w:val="0"/>
        <w:snapToGrid w:val="0"/>
        <w:spacing w:line="360" w:lineRule="exact"/>
        <w:ind w:firstLine="480" w:firstLineChars="200"/>
        <w:rPr>
          <w:rFonts w:ascii="仿宋" w:hAnsi="仿宋" w:eastAsia="仿宋" w:cs="仿宋"/>
          <w:bCs/>
          <w:color w:val="000000"/>
          <w:sz w:val="24"/>
          <w:highlight w:val="none"/>
        </w:rPr>
      </w:pPr>
      <w:r>
        <w:rPr>
          <w:rFonts w:hint="eastAsia" w:ascii="仿宋" w:hAnsi="仿宋" w:eastAsia="仿宋" w:cs="仿宋"/>
          <w:bCs/>
          <w:color w:val="000000"/>
          <w:sz w:val="24"/>
          <w:highlight w:val="none"/>
        </w:rPr>
        <w:t>3.6若乙方纳税人身份与合同约定不符或者计税方式发生变化，并导致甲方可抵扣的进项税额减少或被税务机关要求补缴税款的，则减少的进项税额或补缴的税款应由乙方承担，甲方有权从乙方工程款中扣除。</w:t>
      </w:r>
    </w:p>
    <w:p w14:paraId="1926598E">
      <w:pPr>
        <w:tabs>
          <w:tab w:val="left" w:pos="567"/>
        </w:tabs>
        <w:adjustRightInd w:val="0"/>
        <w:snapToGrid w:val="0"/>
        <w:spacing w:line="360" w:lineRule="exact"/>
        <w:ind w:firstLine="360" w:firstLineChars="150"/>
        <w:rPr>
          <w:rFonts w:ascii="仿宋" w:hAnsi="仿宋" w:eastAsia="仿宋" w:cs="仿宋"/>
          <w:bCs/>
          <w:color w:val="000000"/>
          <w:sz w:val="24"/>
          <w:highlight w:val="none"/>
        </w:rPr>
      </w:pPr>
      <w:r>
        <w:rPr>
          <w:rFonts w:hint="eastAsia" w:ascii="仿宋" w:hAnsi="仿宋" w:eastAsia="仿宋" w:cs="仿宋"/>
          <w:bCs/>
          <w:color w:val="000000"/>
          <w:sz w:val="24"/>
          <w:highlight w:val="none"/>
        </w:rPr>
        <w:t>3.7若甲方从合同价款中扣除了违约金、损失赔偿额等款项的，乙方仍应按扣除前的合同金额开具增值税发票。</w:t>
      </w:r>
    </w:p>
    <w:p w14:paraId="5408D66E">
      <w:pPr>
        <w:tabs>
          <w:tab w:val="left" w:pos="567"/>
        </w:tabs>
        <w:adjustRightInd w:val="0"/>
        <w:snapToGrid w:val="0"/>
        <w:spacing w:line="360" w:lineRule="exact"/>
        <w:ind w:firstLine="360" w:firstLineChars="150"/>
        <w:rPr>
          <w:rFonts w:ascii="仿宋" w:hAnsi="仿宋" w:eastAsia="仿宋" w:cs="仿宋"/>
          <w:bCs/>
          <w:color w:val="000000"/>
          <w:sz w:val="24"/>
          <w:highlight w:val="none"/>
        </w:rPr>
      </w:pPr>
      <w:r>
        <w:rPr>
          <w:rFonts w:hint="eastAsia" w:ascii="仿宋" w:hAnsi="仿宋" w:eastAsia="仿宋" w:cs="仿宋"/>
          <w:bCs/>
          <w:color w:val="000000"/>
          <w:sz w:val="24"/>
          <w:highlight w:val="none"/>
        </w:rPr>
        <w:t>3.8增值税发票开票信息</w:t>
      </w:r>
    </w:p>
    <w:p w14:paraId="7B74FF04">
      <w:pPr>
        <w:adjustRightInd w:val="0"/>
        <w:snapToGrid w:val="0"/>
        <w:spacing w:line="360" w:lineRule="exact"/>
        <w:ind w:firstLine="480" w:firstLineChars="200"/>
        <w:rPr>
          <w:rFonts w:ascii="仿宋" w:hAnsi="仿宋" w:eastAsia="仿宋" w:cs="仿宋"/>
          <w:bCs/>
          <w:color w:val="000000"/>
          <w:sz w:val="24"/>
          <w:highlight w:val="none"/>
        </w:rPr>
      </w:pPr>
      <w:r>
        <w:rPr>
          <w:rFonts w:hint="eastAsia" w:ascii="仿宋" w:hAnsi="仿宋" w:eastAsia="仿宋" w:cs="仿宋"/>
          <w:bCs/>
          <w:color w:val="000000"/>
          <w:sz w:val="24"/>
          <w:highlight w:val="none"/>
        </w:rPr>
        <w:t>1）</w:t>
      </w:r>
      <w:r>
        <w:rPr>
          <w:rFonts w:hint="eastAsia" w:ascii="仿宋" w:hAnsi="仿宋" w:eastAsia="仿宋" w:cs="仿宋"/>
          <w:bCs/>
          <w:color w:val="000000"/>
          <w:sz w:val="24"/>
          <w:highlight w:val="none"/>
          <w:lang w:val="en-US" w:eastAsia="zh-CN"/>
        </w:rPr>
        <w:t>甲方</w:t>
      </w:r>
      <w:r>
        <w:rPr>
          <w:rFonts w:hint="eastAsia" w:ascii="仿宋" w:hAnsi="仿宋" w:eastAsia="仿宋" w:cs="仿宋"/>
          <w:bCs/>
          <w:color w:val="000000"/>
          <w:sz w:val="24"/>
          <w:highlight w:val="none"/>
        </w:rPr>
        <w:t>增值税发票开票信息</w:t>
      </w:r>
    </w:p>
    <w:p w14:paraId="1A3C8D96">
      <w:pPr>
        <w:adjustRightInd w:val="0"/>
        <w:snapToGrid w:val="0"/>
        <w:spacing w:line="360" w:lineRule="exact"/>
        <w:ind w:firstLine="480" w:firstLineChars="200"/>
        <w:rPr>
          <w:rFonts w:ascii="仿宋" w:hAnsi="仿宋" w:eastAsia="仿宋" w:cs="仿宋"/>
          <w:bCs/>
          <w:color w:val="000000"/>
          <w:sz w:val="24"/>
          <w:highlight w:val="none"/>
        </w:rPr>
      </w:pPr>
      <w:r>
        <w:rPr>
          <w:rFonts w:hint="eastAsia" w:ascii="仿宋" w:hAnsi="仿宋" w:eastAsia="仿宋" w:cs="仿宋"/>
          <w:bCs/>
          <w:color w:val="000000"/>
          <w:sz w:val="24"/>
          <w:highlight w:val="none"/>
        </w:rPr>
        <w:t xml:space="preserve">企业名称：  ；                   </w:t>
      </w:r>
    </w:p>
    <w:p w14:paraId="1C61D4B2">
      <w:pPr>
        <w:adjustRightInd w:val="0"/>
        <w:snapToGrid w:val="0"/>
        <w:spacing w:line="360" w:lineRule="exact"/>
        <w:ind w:firstLine="480" w:firstLineChars="200"/>
        <w:rPr>
          <w:rFonts w:ascii="仿宋" w:hAnsi="仿宋" w:eastAsia="仿宋" w:cs="仿宋"/>
          <w:bCs/>
          <w:color w:val="000000"/>
          <w:sz w:val="24"/>
          <w:highlight w:val="none"/>
        </w:rPr>
      </w:pPr>
      <w:r>
        <w:rPr>
          <w:rFonts w:hint="eastAsia" w:ascii="仿宋" w:hAnsi="仿宋" w:eastAsia="仿宋" w:cs="仿宋"/>
          <w:bCs/>
          <w:color w:val="000000"/>
          <w:sz w:val="24"/>
          <w:highlight w:val="none"/>
        </w:rPr>
        <w:t xml:space="preserve">纳税人识别号： ；                       </w:t>
      </w:r>
    </w:p>
    <w:p w14:paraId="0A81A626">
      <w:pPr>
        <w:adjustRightInd w:val="0"/>
        <w:snapToGrid w:val="0"/>
        <w:spacing w:line="360" w:lineRule="exact"/>
        <w:ind w:firstLine="480" w:firstLineChars="200"/>
        <w:rPr>
          <w:rFonts w:ascii="仿宋" w:hAnsi="仿宋" w:eastAsia="仿宋" w:cs="仿宋"/>
          <w:bCs/>
          <w:color w:val="000000"/>
          <w:sz w:val="24"/>
          <w:highlight w:val="none"/>
        </w:rPr>
      </w:pPr>
      <w:r>
        <w:rPr>
          <w:rFonts w:hint="eastAsia" w:ascii="仿宋" w:hAnsi="仿宋" w:eastAsia="仿宋" w:cs="仿宋"/>
          <w:bCs/>
          <w:color w:val="000000"/>
          <w:sz w:val="24"/>
          <w:highlight w:val="none"/>
        </w:rPr>
        <w:t xml:space="preserve">银行账户： ；                                 </w:t>
      </w:r>
    </w:p>
    <w:p w14:paraId="43143643">
      <w:pPr>
        <w:adjustRightInd w:val="0"/>
        <w:snapToGrid w:val="0"/>
        <w:spacing w:line="360" w:lineRule="exact"/>
        <w:ind w:firstLine="480" w:firstLineChars="200"/>
        <w:rPr>
          <w:rFonts w:ascii="仿宋" w:hAnsi="仿宋" w:eastAsia="仿宋" w:cs="仿宋"/>
          <w:bCs/>
          <w:color w:val="000000"/>
          <w:sz w:val="24"/>
          <w:highlight w:val="none"/>
        </w:rPr>
      </w:pPr>
      <w:r>
        <w:rPr>
          <w:rFonts w:hint="eastAsia" w:ascii="仿宋" w:hAnsi="仿宋" w:eastAsia="仿宋" w:cs="仿宋"/>
          <w:bCs/>
          <w:color w:val="000000"/>
          <w:sz w:val="24"/>
          <w:highlight w:val="none"/>
        </w:rPr>
        <w:t xml:space="preserve">开户银行： ；      </w:t>
      </w:r>
    </w:p>
    <w:p w14:paraId="7881F15D">
      <w:pPr>
        <w:adjustRightInd w:val="0"/>
        <w:snapToGrid w:val="0"/>
        <w:spacing w:line="360" w:lineRule="exact"/>
        <w:ind w:firstLine="480" w:firstLineChars="200"/>
        <w:rPr>
          <w:rFonts w:ascii="仿宋" w:hAnsi="仿宋" w:eastAsia="仿宋" w:cs="仿宋"/>
          <w:bCs/>
          <w:color w:val="000000"/>
          <w:sz w:val="24"/>
          <w:highlight w:val="none"/>
        </w:rPr>
      </w:pPr>
      <w:r>
        <w:rPr>
          <w:rFonts w:hint="eastAsia" w:ascii="仿宋" w:hAnsi="仿宋" w:eastAsia="仿宋" w:cs="仿宋"/>
          <w:bCs/>
          <w:color w:val="000000"/>
          <w:sz w:val="24"/>
          <w:highlight w:val="none"/>
        </w:rPr>
        <w:t xml:space="preserve">地址： ；                            </w:t>
      </w:r>
    </w:p>
    <w:p w14:paraId="144A5D4D">
      <w:pPr>
        <w:tabs>
          <w:tab w:val="left" w:pos="567"/>
        </w:tabs>
        <w:adjustRightInd w:val="0"/>
        <w:snapToGrid w:val="0"/>
        <w:spacing w:line="360" w:lineRule="exact"/>
        <w:ind w:firstLine="480" w:firstLineChars="200"/>
        <w:rPr>
          <w:rFonts w:ascii="仿宋" w:hAnsi="仿宋" w:eastAsia="仿宋" w:cs="仿宋"/>
          <w:bCs/>
          <w:color w:val="000000"/>
          <w:sz w:val="24"/>
          <w:highlight w:val="none"/>
        </w:rPr>
      </w:pPr>
      <w:r>
        <w:rPr>
          <w:rFonts w:hint="eastAsia" w:ascii="仿宋" w:hAnsi="仿宋" w:eastAsia="仿宋" w:cs="仿宋"/>
          <w:bCs/>
          <w:color w:val="000000"/>
          <w:sz w:val="24"/>
          <w:highlight w:val="none"/>
        </w:rPr>
        <w:t xml:space="preserve">电话： ；                       </w:t>
      </w:r>
    </w:p>
    <w:p w14:paraId="6CE30654">
      <w:pPr>
        <w:tabs>
          <w:tab w:val="left" w:pos="567"/>
        </w:tabs>
        <w:adjustRightInd w:val="0"/>
        <w:snapToGrid w:val="0"/>
        <w:spacing w:line="360" w:lineRule="exact"/>
        <w:ind w:firstLine="480" w:firstLineChars="200"/>
        <w:rPr>
          <w:rFonts w:ascii="仿宋" w:hAnsi="仿宋" w:eastAsia="仿宋" w:cs="仿宋"/>
          <w:bCs/>
          <w:color w:val="000000"/>
          <w:sz w:val="24"/>
          <w:highlight w:val="none"/>
        </w:rPr>
      </w:pPr>
      <w:r>
        <w:rPr>
          <w:rFonts w:hint="eastAsia" w:ascii="仿宋" w:hAnsi="仿宋" w:eastAsia="仿宋" w:cs="仿宋"/>
          <w:bCs/>
          <w:color w:val="000000"/>
          <w:sz w:val="24"/>
          <w:highlight w:val="none"/>
        </w:rPr>
        <w:t>2）乙方增值税发票开票信息</w:t>
      </w:r>
    </w:p>
    <w:p w14:paraId="2B090EC8">
      <w:pPr>
        <w:tabs>
          <w:tab w:val="left" w:pos="567"/>
        </w:tabs>
        <w:adjustRightInd w:val="0"/>
        <w:snapToGrid w:val="0"/>
        <w:spacing w:line="360" w:lineRule="exact"/>
        <w:ind w:firstLine="480" w:firstLineChars="200"/>
        <w:rPr>
          <w:rFonts w:ascii="仿宋" w:hAnsi="仿宋" w:eastAsia="仿宋" w:cs="仿宋"/>
          <w:bCs/>
          <w:color w:val="000000"/>
          <w:sz w:val="24"/>
          <w:highlight w:val="none"/>
        </w:rPr>
      </w:pPr>
      <w:r>
        <w:rPr>
          <w:rFonts w:hint="eastAsia" w:ascii="仿宋" w:hAnsi="仿宋" w:eastAsia="仿宋" w:cs="仿宋"/>
          <w:bCs/>
          <w:color w:val="000000"/>
          <w:sz w:val="24"/>
          <w:highlight w:val="none"/>
        </w:rPr>
        <w:t xml:space="preserve">企业名称：                          </w:t>
      </w:r>
    </w:p>
    <w:p w14:paraId="4DB26773">
      <w:pPr>
        <w:tabs>
          <w:tab w:val="left" w:pos="567"/>
        </w:tabs>
        <w:adjustRightInd w:val="0"/>
        <w:snapToGrid w:val="0"/>
        <w:spacing w:line="360" w:lineRule="exact"/>
        <w:ind w:firstLine="480" w:firstLineChars="200"/>
        <w:rPr>
          <w:rFonts w:ascii="仿宋" w:hAnsi="仿宋" w:eastAsia="仿宋" w:cs="仿宋"/>
          <w:bCs/>
          <w:color w:val="000000"/>
          <w:sz w:val="24"/>
          <w:highlight w:val="none"/>
        </w:rPr>
      </w:pPr>
      <w:r>
        <w:rPr>
          <w:rFonts w:hint="eastAsia" w:ascii="仿宋" w:hAnsi="仿宋" w:eastAsia="仿宋" w:cs="仿宋"/>
          <w:bCs/>
          <w:color w:val="000000"/>
          <w:sz w:val="24"/>
          <w:highlight w:val="none"/>
        </w:rPr>
        <w:t xml:space="preserve">纳税人识别号：                            </w:t>
      </w:r>
    </w:p>
    <w:p w14:paraId="514BD67D">
      <w:pPr>
        <w:tabs>
          <w:tab w:val="left" w:pos="567"/>
        </w:tabs>
        <w:adjustRightInd w:val="0"/>
        <w:snapToGrid w:val="0"/>
        <w:spacing w:line="360" w:lineRule="exact"/>
        <w:ind w:firstLine="480" w:firstLineChars="200"/>
        <w:rPr>
          <w:rFonts w:ascii="仿宋" w:hAnsi="仿宋" w:eastAsia="仿宋" w:cs="仿宋"/>
          <w:bCs/>
          <w:color w:val="000000"/>
          <w:sz w:val="24"/>
          <w:highlight w:val="none"/>
        </w:rPr>
      </w:pPr>
      <w:r>
        <w:rPr>
          <w:rFonts w:hint="eastAsia" w:ascii="仿宋" w:hAnsi="仿宋" w:eastAsia="仿宋" w:cs="仿宋"/>
          <w:bCs/>
          <w:color w:val="000000"/>
          <w:sz w:val="24"/>
          <w:highlight w:val="none"/>
        </w:rPr>
        <w:t xml:space="preserve">银行账户：                              </w:t>
      </w:r>
    </w:p>
    <w:p w14:paraId="25152FF8">
      <w:pPr>
        <w:tabs>
          <w:tab w:val="left" w:pos="567"/>
        </w:tabs>
        <w:adjustRightInd w:val="0"/>
        <w:snapToGrid w:val="0"/>
        <w:spacing w:line="360" w:lineRule="exact"/>
        <w:ind w:firstLine="480" w:firstLineChars="200"/>
        <w:rPr>
          <w:rFonts w:ascii="仿宋" w:hAnsi="仿宋" w:eastAsia="仿宋" w:cs="仿宋"/>
          <w:bCs/>
          <w:color w:val="000000"/>
          <w:sz w:val="24"/>
          <w:highlight w:val="none"/>
        </w:rPr>
      </w:pPr>
      <w:r>
        <w:rPr>
          <w:rFonts w:hint="eastAsia" w:ascii="仿宋" w:hAnsi="仿宋" w:eastAsia="仿宋" w:cs="仿宋"/>
          <w:bCs/>
          <w:color w:val="000000"/>
          <w:sz w:val="24"/>
          <w:highlight w:val="none"/>
        </w:rPr>
        <w:t xml:space="preserve">开户银行：                              </w:t>
      </w:r>
    </w:p>
    <w:p w14:paraId="0457208B">
      <w:pPr>
        <w:tabs>
          <w:tab w:val="left" w:pos="567"/>
        </w:tabs>
        <w:adjustRightInd w:val="0"/>
        <w:snapToGrid w:val="0"/>
        <w:spacing w:line="360" w:lineRule="exact"/>
        <w:ind w:firstLine="480" w:firstLineChars="200"/>
        <w:rPr>
          <w:rFonts w:ascii="仿宋" w:hAnsi="仿宋" w:eastAsia="仿宋" w:cs="仿宋"/>
          <w:bCs/>
          <w:color w:val="000000"/>
          <w:sz w:val="24"/>
          <w:highlight w:val="none"/>
        </w:rPr>
      </w:pPr>
      <w:r>
        <w:rPr>
          <w:rFonts w:hint="eastAsia" w:ascii="仿宋" w:hAnsi="仿宋" w:eastAsia="仿宋" w:cs="仿宋"/>
          <w:bCs/>
          <w:color w:val="000000"/>
          <w:sz w:val="24"/>
          <w:highlight w:val="none"/>
        </w:rPr>
        <w:t xml:space="preserve">地址：                                  </w:t>
      </w:r>
    </w:p>
    <w:p w14:paraId="687AF865">
      <w:pPr>
        <w:tabs>
          <w:tab w:val="left" w:pos="567"/>
        </w:tabs>
        <w:adjustRightInd w:val="0"/>
        <w:snapToGrid w:val="0"/>
        <w:spacing w:line="360" w:lineRule="exact"/>
        <w:ind w:firstLine="480" w:firstLineChars="200"/>
        <w:rPr>
          <w:rFonts w:ascii="仿宋" w:hAnsi="仿宋" w:eastAsia="仿宋" w:cs="仿宋"/>
          <w:bCs/>
          <w:color w:val="000000"/>
          <w:sz w:val="24"/>
          <w:highlight w:val="none"/>
        </w:rPr>
      </w:pPr>
      <w:r>
        <w:rPr>
          <w:rFonts w:hint="eastAsia" w:ascii="仿宋" w:hAnsi="仿宋" w:eastAsia="仿宋" w:cs="仿宋"/>
          <w:bCs/>
          <w:color w:val="000000"/>
          <w:sz w:val="24"/>
          <w:highlight w:val="none"/>
        </w:rPr>
        <w:t xml:space="preserve">电话：                                  </w:t>
      </w:r>
    </w:p>
    <w:p w14:paraId="2BA1ED81">
      <w:pPr>
        <w:tabs>
          <w:tab w:val="left" w:pos="567"/>
        </w:tabs>
        <w:adjustRightInd w:val="0"/>
        <w:snapToGrid w:val="0"/>
        <w:spacing w:line="360" w:lineRule="exact"/>
        <w:ind w:firstLine="482" w:firstLineChars="200"/>
        <w:rPr>
          <w:rFonts w:ascii="仿宋" w:hAnsi="仿宋" w:eastAsia="仿宋" w:cs="仿宋"/>
          <w:b/>
          <w:color w:val="000000"/>
          <w:sz w:val="24"/>
          <w:highlight w:val="none"/>
        </w:rPr>
      </w:pPr>
      <w:r>
        <w:rPr>
          <w:rFonts w:hint="eastAsia" w:ascii="仿宋" w:hAnsi="仿宋" w:eastAsia="仿宋" w:cs="仿宋"/>
          <w:b/>
          <w:color w:val="000000"/>
          <w:sz w:val="24"/>
          <w:highlight w:val="none"/>
        </w:rPr>
        <w:t>六、物资验收</w:t>
      </w:r>
    </w:p>
    <w:p w14:paraId="55C837F8">
      <w:pPr>
        <w:tabs>
          <w:tab w:val="left" w:pos="567"/>
        </w:tabs>
        <w:adjustRightInd w:val="0"/>
        <w:snapToGrid w:val="0"/>
        <w:spacing w:line="360" w:lineRule="exact"/>
        <w:ind w:firstLine="480" w:firstLineChars="200"/>
        <w:rPr>
          <w:rFonts w:ascii="仿宋" w:hAnsi="仿宋" w:eastAsia="仿宋" w:cs="仿宋"/>
          <w:bCs/>
          <w:color w:val="000000"/>
          <w:sz w:val="24"/>
          <w:highlight w:val="none"/>
        </w:rPr>
      </w:pPr>
      <w:r>
        <w:rPr>
          <w:rFonts w:hint="eastAsia" w:ascii="仿宋" w:hAnsi="仿宋" w:eastAsia="仿宋" w:cs="仿宋"/>
          <w:bCs/>
          <w:color w:val="000000"/>
          <w:sz w:val="24"/>
          <w:highlight w:val="none"/>
        </w:rPr>
        <w:t>1、甲方有权利对进场的物资进行各种形式的检验，乙方必须充分配合，且检验结果直接作为判定乙方交付产品质量的依据。检验费由乙方垫付，如检验不合格，检验费用由乙方承担；如检验合格，检验费用由甲方承担。</w:t>
      </w:r>
    </w:p>
    <w:p w14:paraId="345A70F5">
      <w:pPr>
        <w:tabs>
          <w:tab w:val="left" w:pos="567"/>
        </w:tabs>
        <w:adjustRightInd w:val="0"/>
        <w:snapToGrid w:val="0"/>
        <w:spacing w:line="360" w:lineRule="exact"/>
        <w:ind w:firstLine="480" w:firstLineChars="200"/>
        <w:rPr>
          <w:rFonts w:ascii="仿宋" w:hAnsi="仿宋" w:eastAsia="仿宋" w:cs="仿宋"/>
          <w:bCs/>
          <w:color w:val="000000"/>
          <w:sz w:val="24"/>
          <w:highlight w:val="none"/>
        </w:rPr>
      </w:pPr>
      <w:r>
        <w:rPr>
          <w:rFonts w:hint="eastAsia" w:ascii="仿宋" w:hAnsi="仿宋" w:eastAsia="仿宋" w:cs="仿宋"/>
          <w:bCs/>
          <w:color w:val="000000"/>
          <w:sz w:val="24"/>
          <w:highlight w:val="none"/>
        </w:rPr>
        <w:t>2、乙方必须在交货前对材料的品质、规格等作细致的检验，材料到工地现场卸车后，如发现其技术规格、性能与合同或甲方发出的供货单上的规格不符，质量低劣及受损坏等情况，应按以下情况分别处理：</w:t>
      </w:r>
    </w:p>
    <w:p w14:paraId="23141FAF">
      <w:pPr>
        <w:tabs>
          <w:tab w:val="left" w:pos="567"/>
        </w:tabs>
        <w:adjustRightInd w:val="0"/>
        <w:snapToGrid w:val="0"/>
        <w:spacing w:line="360" w:lineRule="exact"/>
        <w:ind w:firstLine="480" w:firstLineChars="200"/>
        <w:rPr>
          <w:rFonts w:ascii="仿宋" w:hAnsi="仿宋" w:eastAsia="仿宋" w:cs="仿宋"/>
          <w:bCs/>
          <w:color w:val="000000"/>
          <w:sz w:val="24"/>
          <w:highlight w:val="none"/>
        </w:rPr>
      </w:pPr>
      <w:r>
        <w:rPr>
          <w:rFonts w:hint="eastAsia" w:ascii="仿宋" w:hAnsi="仿宋" w:eastAsia="仿宋" w:cs="仿宋"/>
          <w:bCs/>
          <w:color w:val="000000"/>
          <w:sz w:val="24"/>
          <w:highlight w:val="none"/>
        </w:rPr>
        <w:t>（1）材料的规格、质量等级与要求不符，甲方可拒绝接收，由乙方自费运出施工现场并重新采购供货，乙方承担重新采购供货的经济支出及对因此造成的甲方及工程损失负责赔偿。</w:t>
      </w:r>
    </w:p>
    <w:p w14:paraId="573CBF79">
      <w:pPr>
        <w:tabs>
          <w:tab w:val="left" w:pos="567"/>
        </w:tabs>
        <w:adjustRightInd w:val="0"/>
        <w:snapToGrid w:val="0"/>
        <w:spacing w:line="360" w:lineRule="exact"/>
        <w:ind w:firstLine="480" w:firstLineChars="200"/>
        <w:rPr>
          <w:rFonts w:ascii="仿宋" w:hAnsi="仿宋" w:eastAsia="仿宋" w:cs="仿宋"/>
          <w:bCs/>
          <w:color w:val="000000"/>
          <w:sz w:val="24"/>
          <w:highlight w:val="none"/>
        </w:rPr>
      </w:pPr>
      <w:r>
        <w:rPr>
          <w:rFonts w:hint="eastAsia" w:ascii="仿宋" w:hAnsi="仿宋" w:eastAsia="仿宋" w:cs="仿宋"/>
          <w:bCs/>
          <w:color w:val="000000"/>
          <w:sz w:val="24"/>
          <w:highlight w:val="none"/>
        </w:rPr>
        <w:t>（2）因时间晚于甲方通知乙方的计划进货日期的，乙方须承担因此造成的甲方延误工期损失及其他因此可能发生的损失。</w:t>
      </w:r>
    </w:p>
    <w:p w14:paraId="662DEF79">
      <w:pPr>
        <w:tabs>
          <w:tab w:val="left" w:pos="567"/>
        </w:tabs>
        <w:adjustRightInd w:val="0"/>
        <w:snapToGrid w:val="0"/>
        <w:spacing w:line="360" w:lineRule="exact"/>
        <w:ind w:firstLine="480" w:firstLineChars="200"/>
        <w:rPr>
          <w:rFonts w:ascii="仿宋" w:hAnsi="仿宋" w:eastAsia="仿宋" w:cs="仿宋"/>
          <w:bCs/>
          <w:color w:val="000000"/>
          <w:sz w:val="24"/>
          <w:highlight w:val="none"/>
        </w:rPr>
      </w:pPr>
      <w:r>
        <w:rPr>
          <w:rFonts w:hint="eastAsia" w:ascii="仿宋" w:hAnsi="仿宋" w:eastAsia="仿宋" w:cs="仿宋"/>
          <w:bCs/>
          <w:color w:val="000000"/>
          <w:sz w:val="24"/>
          <w:highlight w:val="none"/>
        </w:rPr>
        <w:t>3、乙方负责提供给甲方所需物资的质量保证书、合格证，并由甲方指定负责验收人在送货单上签字作为收货依据。</w:t>
      </w:r>
    </w:p>
    <w:p w14:paraId="65CA0672">
      <w:pPr>
        <w:tabs>
          <w:tab w:val="left" w:pos="567"/>
        </w:tabs>
        <w:adjustRightInd w:val="0"/>
        <w:snapToGrid w:val="0"/>
        <w:spacing w:line="360" w:lineRule="exact"/>
        <w:ind w:firstLine="482" w:firstLineChars="200"/>
        <w:rPr>
          <w:rFonts w:ascii="仿宋" w:hAnsi="仿宋" w:eastAsia="仿宋" w:cs="仿宋"/>
          <w:b/>
          <w:bCs/>
          <w:color w:val="000000"/>
          <w:sz w:val="24"/>
          <w:highlight w:val="none"/>
        </w:rPr>
      </w:pPr>
      <w:r>
        <w:rPr>
          <w:rFonts w:hint="eastAsia" w:ascii="仿宋" w:hAnsi="仿宋" w:eastAsia="仿宋" w:cs="仿宋"/>
          <w:b/>
          <w:bCs/>
          <w:color w:val="000000"/>
          <w:sz w:val="24"/>
          <w:highlight w:val="none"/>
        </w:rPr>
        <w:t>七、违约责任</w:t>
      </w:r>
    </w:p>
    <w:p w14:paraId="7AB18522">
      <w:pPr>
        <w:tabs>
          <w:tab w:val="left" w:pos="567"/>
        </w:tabs>
        <w:adjustRightInd w:val="0"/>
        <w:snapToGrid w:val="0"/>
        <w:spacing w:line="360" w:lineRule="exact"/>
        <w:ind w:firstLine="480" w:firstLineChars="200"/>
        <w:rPr>
          <w:rFonts w:ascii="仿宋" w:hAnsi="仿宋" w:eastAsia="仿宋" w:cs="仿宋"/>
          <w:bCs/>
          <w:color w:val="000000"/>
          <w:sz w:val="24"/>
          <w:highlight w:val="none"/>
        </w:rPr>
      </w:pPr>
      <w:r>
        <w:rPr>
          <w:rFonts w:hint="eastAsia" w:ascii="仿宋" w:hAnsi="仿宋" w:eastAsia="仿宋" w:cs="仿宋"/>
          <w:bCs/>
          <w:color w:val="000000"/>
          <w:sz w:val="24"/>
          <w:highlight w:val="none"/>
        </w:rPr>
        <w:t>1、本合同履行过程中，乙方无正当理由不能按照合同规定或进度计划的要求按时交货，应在相关情况发生后</w:t>
      </w:r>
      <w:r>
        <w:rPr>
          <w:rFonts w:hint="eastAsia" w:ascii="仿宋" w:hAnsi="仿宋" w:eastAsia="仿宋" w:cs="仿宋"/>
          <w:bCs/>
          <w:color w:val="000000"/>
          <w:sz w:val="24"/>
          <w:highlight w:val="none"/>
          <w:lang w:val="en-US" w:eastAsia="zh-CN"/>
        </w:rPr>
        <w:t>12</w:t>
      </w:r>
      <w:r>
        <w:rPr>
          <w:rFonts w:hint="eastAsia" w:ascii="仿宋" w:hAnsi="仿宋" w:eastAsia="仿宋" w:cs="仿宋"/>
          <w:bCs/>
          <w:color w:val="000000"/>
          <w:sz w:val="24"/>
          <w:highlight w:val="none"/>
        </w:rPr>
        <w:t xml:space="preserve">小时内以传真、电报、电传等书面形式将拖延的事实、原因以及可能拖延的期限和理由通知甲方。甲方在收到乙方通知后，有权视具体情况决定采取如下方式之一进行处理： </w:t>
      </w:r>
    </w:p>
    <w:p w14:paraId="5974F62C">
      <w:pPr>
        <w:tabs>
          <w:tab w:val="left" w:pos="567"/>
        </w:tabs>
        <w:adjustRightInd w:val="0"/>
        <w:snapToGrid w:val="0"/>
        <w:spacing w:line="360" w:lineRule="exact"/>
        <w:ind w:firstLine="480" w:firstLineChars="200"/>
        <w:rPr>
          <w:rFonts w:ascii="仿宋" w:hAnsi="仿宋" w:eastAsia="仿宋" w:cs="仿宋"/>
          <w:bCs/>
          <w:color w:val="000000"/>
          <w:sz w:val="24"/>
          <w:highlight w:val="none"/>
        </w:rPr>
      </w:pPr>
      <w:r>
        <w:rPr>
          <w:rFonts w:hint="eastAsia" w:ascii="仿宋" w:hAnsi="仿宋" w:eastAsia="仿宋" w:cs="仿宋"/>
          <w:bCs/>
          <w:color w:val="000000"/>
          <w:sz w:val="24"/>
          <w:highlight w:val="none"/>
        </w:rPr>
        <w:t>（1）</w:t>
      </w:r>
      <w:r>
        <w:rPr>
          <w:rFonts w:hint="eastAsia" w:ascii="仿宋" w:hAnsi="仿宋" w:eastAsia="仿宋" w:cs="仿宋"/>
          <w:bCs/>
          <w:color w:val="000000"/>
          <w:sz w:val="24"/>
          <w:highlight w:val="none"/>
          <w:lang w:val="en-US" w:eastAsia="zh-Hans"/>
        </w:rPr>
        <w:t>有甲方书面确认的</w:t>
      </w:r>
      <w:r>
        <w:rPr>
          <w:rFonts w:hint="eastAsia" w:ascii="仿宋" w:hAnsi="仿宋" w:eastAsia="仿宋" w:cs="仿宋"/>
          <w:bCs/>
          <w:color w:val="000000"/>
          <w:sz w:val="24"/>
          <w:highlight w:val="none"/>
        </w:rPr>
        <w:t>变更、修改合同</w:t>
      </w:r>
      <w:r>
        <w:rPr>
          <w:rFonts w:hint="eastAsia" w:ascii="仿宋" w:hAnsi="仿宋" w:eastAsia="仿宋" w:cs="仿宋"/>
          <w:bCs/>
          <w:color w:val="000000"/>
          <w:sz w:val="24"/>
          <w:highlight w:val="none"/>
          <w:lang w:val="en-US" w:eastAsia="zh-Hans"/>
        </w:rPr>
        <w:t>内容的</w:t>
      </w:r>
      <w:r>
        <w:rPr>
          <w:rFonts w:hint="eastAsia" w:ascii="仿宋" w:hAnsi="仿宋" w:eastAsia="仿宋" w:cs="仿宋"/>
          <w:bCs/>
          <w:color w:val="000000"/>
          <w:sz w:val="24"/>
          <w:highlight w:val="none"/>
        </w:rPr>
        <w:t>，</w:t>
      </w:r>
      <w:r>
        <w:rPr>
          <w:rFonts w:hint="eastAsia" w:ascii="仿宋" w:hAnsi="仿宋" w:eastAsia="仿宋" w:cs="仿宋"/>
          <w:bCs/>
          <w:color w:val="000000"/>
          <w:sz w:val="24"/>
          <w:highlight w:val="none"/>
          <w:lang w:val="en-US" w:eastAsia="zh-Hans"/>
        </w:rPr>
        <w:t>按照甲方书面确认相应</w:t>
      </w:r>
      <w:r>
        <w:rPr>
          <w:rFonts w:hint="eastAsia" w:ascii="仿宋" w:hAnsi="仿宋" w:eastAsia="仿宋" w:cs="仿宋"/>
          <w:bCs/>
          <w:color w:val="000000"/>
          <w:sz w:val="24"/>
          <w:highlight w:val="none"/>
        </w:rPr>
        <w:t>延长交货时间；</w:t>
      </w:r>
    </w:p>
    <w:p w14:paraId="0447357E">
      <w:pPr>
        <w:tabs>
          <w:tab w:val="left" w:pos="567"/>
        </w:tabs>
        <w:adjustRightInd w:val="0"/>
        <w:snapToGrid w:val="0"/>
        <w:spacing w:line="360" w:lineRule="exact"/>
        <w:ind w:firstLine="480" w:firstLineChars="200"/>
        <w:rPr>
          <w:rFonts w:ascii="仿宋" w:hAnsi="仿宋" w:eastAsia="仿宋" w:cs="仿宋"/>
          <w:bCs/>
          <w:color w:val="000000"/>
          <w:sz w:val="24"/>
          <w:highlight w:val="none"/>
        </w:rPr>
      </w:pPr>
      <w:r>
        <w:rPr>
          <w:rFonts w:hint="eastAsia" w:ascii="仿宋" w:hAnsi="仿宋" w:eastAsia="仿宋" w:cs="仿宋"/>
          <w:bCs/>
          <w:color w:val="000000"/>
          <w:sz w:val="24"/>
          <w:highlight w:val="none"/>
        </w:rPr>
        <w:t>（2）解除或部分解除合同，另行采购相关货物。</w:t>
      </w:r>
    </w:p>
    <w:p w14:paraId="4547AF75">
      <w:pPr>
        <w:tabs>
          <w:tab w:val="left" w:pos="567"/>
        </w:tabs>
        <w:adjustRightInd w:val="0"/>
        <w:snapToGrid w:val="0"/>
        <w:spacing w:line="360" w:lineRule="exact"/>
        <w:ind w:firstLine="480" w:firstLineChars="200"/>
        <w:rPr>
          <w:rFonts w:hint="eastAsia" w:ascii="仿宋" w:hAnsi="仿宋" w:eastAsia="仿宋" w:cs="仿宋"/>
          <w:color w:val="000000"/>
          <w:sz w:val="24"/>
          <w:highlight w:val="none"/>
        </w:rPr>
      </w:pPr>
      <w:r>
        <w:rPr>
          <w:rFonts w:hint="eastAsia" w:ascii="仿宋" w:hAnsi="仿宋" w:eastAsia="仿宋" w:cs="仿宋"/>
          <w:bCs/>
          <w:color w:val="000000"/>
          <w:sz w:val="24"/>
          <w:highlight w:val="none"/>
        </w:rPr>
        <w:t>无论采取何种方式，除本合同约定的不可抗力外，乙方均应承担相应的误期违约责任，并赔偿由此给甲方造成的一切损失。</w:t>
      </w:r>
      <w:r>
        <w:rPr>
          <w:rFonts w:hint="eastAsia" w:ascii="仿宋" w:hAnsi="仿宋" w:eastAsia="仿宋" w:cs="仿宋"/>
          <w:color w:val="000000"/>
          <w:sz w:val="24"/>
          <w:highlight w:val="none"/>
        </w:rPr>
        <w:t>误期违约金比率为:每迟交1日,按合同总金额的1%计算；误期违约金最高不超过合同总金额的10%。</w:t>
      </w:r>
    </w:p>
    <w:p w14:paraId="53A8AB1A">
      <w:pPr>
        <w:tabs>
          <w:tab w:val="left" w:pos="567"/>
        </w:tabs>
        <w:adjustRightInd w:val="0"/>
        <w:snapToGrid w:val="0"/>
        <w:spacing w:line="360" w:lineRule="exact"/>
        <w:ind w:firstLine="480" w:firstLineChars="200"/>
        <w:rPr>
          <w:rFonts w:ascii="仿宋" w:hAnsi="仿宋" w:eastAsia="仿宋" w:cs="仿宋"/>
          <w:bCs/>
          <w:color w:val="000000"/>
          <w:sz w:val="24"/>
          <w:highlight w:val="none"/>
        </w:rPr>
      </w:pPr>
      <w:r>
        <w:rPr>
          <w:rFonts w:hint="eastAsia" w:ascii="仿宋" w:hAnsi="仿宋" w:eastAsia="仿宋" w:cs="仿宋"/>
          <w:bCs/>
          <w:color w:val="000000"/>
          <w:sz w:val="24"/>
          <w:highlight w:val="none"/>
        </w:rPr>
        <w:t>在甲方另行采购部分或全部货物的情况下，乙方承担由此造成的价格差额，该差额为以下费用之较高者：</w:t>
      </w:r>
    </w:p>
    <w:p w14:paraId="4AEDB0F1">
      <w:pPr>
        <w:tabs>
          <w:tab w:val="left" w:pos="567"/>
        </w:tabs>
        <w:adjustRightInd w:val="0"/>
        <w:snapToGrid w:val="0"/>
        <w:spacing w:line="360" w:lineRule="exact"/>
        <w:ind w:firstLine="480" w:firstLineChars="200"/>
        <w:rPr>
          <w:rFonts w:hint="eastAsia" w:ascii="仿宋" w:hAnsi="仿宋" w:eastAsia="仿宋" w:cs="仿宋"/>
          <w:color w:val="000000"/>
          <w:sz w:val="24"/>
          <w:highlight w:val="none"/>
          <w:lang w:eastAsia="zh-CN"/>
        </w:rPr>
      </w:pPr>
      <w:r>
        <w:rPr>
          <w:rFonts w:hint="eastAsia" w:ascii="仿宋" w:hAnsi="仿宋" w:eastAsia="仿宋" w:cs="仿宋"/>
          <w:bCs/>
          <w:color w:val="000000"/>
          <w:sz w:val="24"/>
          <w:highlight w:val="none"/>
        </w:rPr>
        <w:t>（1）</w:t>
      </w:r>
      <w:r>
        <w:rPr>
          <w:rFonts w:hint="eastAsia" w:ascii="仿宋" w:hAnsi="仿宋" w:eastAsia="仿宋" w:cs="仿宋"/>
          <w:color w:val="000000"/>
          <w:sz w:val="24"/>
          <w:highlight w:val="none"/>
        </w:rPr>
        <w:t>当前市场价与相应合同价格之间的差额</w:t>
      </w:r>
      <w:r>
        <w:rPr>
          <w:rFonts w:hint="eastAsia" w:ascii="仿宋" w:hAnsi="仿宋" w:eastAsia="仿宋" w:cs="仿宋"/>
          <w:color w:val="000000"/>
          <w:sz w:val="24"/>
          <w:highlight w:val="none"/>
          <w:lang w:eastAsia="zh-CN"/>
        </w:rPr>
        <w:t>；</w:t>
      </w:r>
    </w:p>
    <w:p w14:paraId="2A561568">
      <w:pPr>
        <w:tabs>
          <w:tab w:val="left" w:pos="567"/>
        </w:tabs>
        <w:adjustRightInd w:val="0"/>
        <w:snapToGrid w:val="0"/>
        <w:spacing w:line="360" w:lineRule="exact"/>
        <w:ind w:firstLine="480" w:firstLineChars="200"/>
        <w:rPr>
          <w:rFonts w:ascii="仿宋" w:hAnsi="仿宋" w:eastAsia="仿宋" w:cs="仿宋"/>
          <w:color w:val="000000"/>
          <w:sz w:val="24"/>
          <w:highlight w:val="none"/>
        </w:rPr>
      </w:pPr>
      <w:r>
        <w:rPr>
          <w:rFonts w:hint="eastAsia" w:ascii="仿宋" w:hAnsi="仿宋" w:eastAsia="仿宋" w:cs="仿宋"/>
          <w:bCs/>
          <w:color w:val="000000"/>
          <w:sz w:val="24"/>
          <w:highlight w:val="none"/>
        </w:rPr>
        <w:t>（2）</w:t>
      </w:r>
      <w:r>
        <w:rPr>
          <w:rFonts w:hint="eastAsia" w:ascii="仿宋" w:hAnsi="仿宋" w:eastAsia="仿宋" w:cs="仿宋"/>
          <w:color w:val="000000"/>
          <w:sz w:val="24"/>
          <w:highlight w:val="none"/>
        </w:rPr>
        <w:t>甲方在</w:t>
      </w:r>
      <w:r>
        <w:rPr>
          <w:rFonts w:hint="eastAsia" w:ascii="仿宋" w:hAnsi="仿宋" w:eastAsia="仿宋" w:cs="仿宋"/>
          <w:color w:val="000000"/>
          <w:sz w:val="24"/>
          <w:highlight w:val="none"/>
          <w:lang w:eastAsia="zh-CN"/>
        </w:rPr>
        <w:t>接收货物时</w:t>
      </w:r>
      <w:r>
        <w:rPr>
          <w:rFonts w:hint="eastAsia" w:ascii="仿宋" w:hAnsi="仿宋" w:eastAsia="仿宋" w:cs="仿宋"/>
          <w:color w:val="000000"/>
          <w:sz w:val="24"/>
          <w:highlight w:val="none"/>
        </w:rPr>
        <w:t>发生的实际费用与本合同价格之间的差额。</w:t>
      </w:r>
    </w:p>
    <w:p w14:paraId="1789F45E">
      <w:pPr>
        <w:adjustRightInd w:val="0"/>
        <w:snapToGrid w:val="0"/>
        <w:spacing w:line="360" w:lineRule="exact"/>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误期违约金从甲方应向乙方支付的合同价款中扣除，不足部分另行追偿。</w:t>
      </w:r>
    </w:p>
    <w:p w14:paraId="3B589592">
      <w:pPr>
        <w:adjustRightInd w:val="0"/>
        <w:snapToGrid w:val="0"/>
        <w:spacing w:line="360" w:lineRule="exact"/>
        <w:ind w:firstLine="480" w:firstLineChars="200"/>
        <w:rPr>
          <w:rFonts w:ascii="仿宋" w:hAnsi="仿宋" w:eastAsia="仿宋" w:cs="仿宋"/>
          <w:b/>
          <w:bCs/>
          <w:color w:val="000000"/>
          <w:sz w:val="24"/>
          <w:highlight w:val="none"/>
        </w:rPr>
      </w:pPr>
      <w:r>
        <w:rPr>
          <w:rFonts w:hint="eastAsia" w:ascii="仿宋" w:hAnsi="仿宋" w:eastAsia="仿宋" w:cs="仿宋"/>
          <w:color w:val="000000"/>
          <w:sz w:val="24"/>
          <w:highlight w:val="none"/>
        </w:rPr>
        <w:t>2、甲方不按时支付货款,将按照拖延支付货款期间的</w:t>
      </w:r>
      <w:r>
        <w:rPr>
          <w:rFonts w:hint="default" w:ascii="仿宋" w:hAnsi="仿宋" w:eastAsia="仿宋" w:cs="仿宋"/>
          <w:color w:val="000000"/>
          <w:sz w:val="24"/>
          <w:highlight w:val="none"/>
        </w:rPr>
        <w:t>1</w:t>
      </w:r>
      <w:r>
        <w:rPr>
          <w:rFonts w:hint="eastAsia" w:ascii="仿宋" w:hAnsi="仿宋" w:eastAsia="仿宋" w:cs="仿宋"/>
          <w:color w:val="000000"/>
          <w:sz w:val="24"/>
          <w:highlight w:val="none"/>
          <w:lang w:val="en-US" w:eastAsia="zh-Hans"/>
        </w:rPr>
        <w:t>年期贷款市场报价</w:t>
      </w:r>
      <w:r>
        <w:rPr>
          <w:rFonts w:hint="eastAsia" w:ascii="仿宋" w:hAnsi="仿宋" w:eastAsia="仿宋" w:cs="仿宋"/>
          <w:color w:val="000000"/>
          <w:sz w:val="24"/>
          <w:highlight w:val="none"/>
        </w:rPr>
        <w:t>利率向</w:t>
      </w:r>
      <w:r>
        <w:rPr>
          <w:rFonts w:hint="eastAsia" w:ascii="仿宋" w:hAnsi="仿宋" w:eastAsia="仿宋" w:cs="仿宋"/>
          <w:color w:val="000000"/>
          <w:sz w:val="24"/>
          <w:highlight w:val="none"/>
          <w:lang w:val="en-US" w:eastAsia="zh-CN"/>
        </w:rPr>
        <w:t>乙方</w:t>
      </w:r>
      <w:r>
        <w:rPr>
          <w:rFonts w:hint="eastAsia" w:ascii="仿宋" w:hAnsi="仿宋" w:eastAsia="仿宋" w:cs="仿宋"/>
          <w:color w:val="000000"/>
          <w:sz w:val="24"/>
          <w:highlight w:val="none"/>
        </w:rPr>
        <w:t>承担违约责任。</w:t>
      </w:r>
    </w:p>
    <w:p w14:paraId="5815A668">
      <w:pPr>
        <w:adjustRightInd w:val="0"/>
        <w:snapToGrid w:val="0"/>
        <w:spacing w:line="360" w:lineRule="exact"/>
        <w:ind w:firstLine="480" w:firstLineChars="200"/>
        <w:rPr>
          <w:rFonts w:ascii="仿宋" w:hAnsi="仿宋" w:eastAsia="仿宋" w:cs="仿宋"/>
          <w:bCs/>
          <w:color w:val="000000"/>
          <w:sz w:val="24"/>
          <w:highlight w:val="none"/>
        </w:rPr>
      </w:pPr>
      <w:r>
        <w:rPr>
          <w:rFonts w:hint="eastAsia" w:ascii="仿宋" w:hAnsi="仿宋" w:eastAsia="仿宋" w:cs="仿宋"/>
          <w:bCs/>
          <w:color w:val="000000"/>
          <w:sz w:val="24"/>
          <w:highlight w:val="none"/>
        </w:rPr>
        <w:t>3、合同签订后，乙方不能履约或不能全部履约，甲方有权解除合同，并赔偿因此而造成甲方的一切损失。</w:t>
      </w:r>
    </w:p>
    <w:p w14:paraId="2D065525">
      <w:pPr>
        <w:adjustRightInd w:val="0"/>
        <w:snapToGrid w:val="0"/>
        <w:spacing w:line="360" w:lineRule="exact"/>
        <w:ind w:firstLine="480" w:firstLineChars="200"/>
        <w:rPr>
          <w:rFonts w:ascii="仿宋" w:hAnsi="仿宋" w:eastAsia="仿宋" w:cs="仿宋"/>
          <w:bCs/>
          <w:color w:val="000000"/>
          <w:sz w:val="24"/>
          <w:highlight w:val="none"/>
        </w:rPr>
      </w:pPr>
      <w:r>
        <w:rPr>
          <w:rFonts w:hint="eastAsia" w:ascii="仿宋" w:hAnsi="仿宋" w:eastAsia="仿宋" w:cs="仿宋"/>
          <w:bCs/>
          <w:color w:val="000000"/>
          <w:sz w:val="24"/>
          <w:highlight w:val="none"/>
        </w:rPr>
        <w:t>4、乙方所交物资的品种、型号、规格不符合合同规定或者甲方另行发给乙方通知的，如果甲方同意利用，双方协商</w:t>
      </w:r>
      <w:r>
        <w:rPr>
          <w:rFonts w:hint="eastAsia" w:ascii="仿宋" w:hAnsi="仿宋" w:eastAsia="仿宋" w:cs="仿宋"/>
          <w:bCs/>
          <w:color w:val="000000"/>
          <w:sz w:val="24"/>
          <w:highlight w:val="none"/>
          <w:lang w:val="en-US" w:eastAsia="zh-Hans"/>
        </w:rPr>
        <w:t>书面</w:t>
      </w:r>
      <w:r>
        <w:rPr>
          <w:rFonts w:hint="eastAsia" w:ascii="仿宋" w:hAnsi="仿宋" w:eastAsia="仿宋" w:cs="仿宋"/>
          <w:bCs/>
          <w:color w:val="000000"/>
          <w:sz w:val="24"/>
          <w:highlight w:val="none"/>
        </w:rPr>
        <w:t>定价；如果甲方不能利用或者不同意利用或者双方对于价格不能协商一致的，乙方应负责按甲方要求的时间予以退换，并承担由此造成甲方费用增加、工期延误等损失；如不能予以退换的，按不能交货处理。</w:t>
      </w:r>
    </w:p>
    <w:p w14:paraId="28DF9B0F">
      <w:pPr>
        <w:adjustRightInd w:val="0"/>
        <w:snapToGrid w:val="0"/>
        <w:spacing w:line="360" w:lineRule="exact"/>
        <w:ind w:firstLine="480" w:firstLineChars="200"/>
        <w:rPr>
          <w:rFonts w:ascii="仿宋" w:hAnsi="仿宋" w:eastAsia="仿宋" w:cs="仿宋"/>
          <w:bCs/>
          <w:color w:val="000000"/>
          <w:sz w:val="24"/>
          <w:highlight w:val="none"/>
        </w:rPr>
      </w:pPr>
      <w:r>
        <w:rPr>
          <w:rFonts w:hint="eastAsia" w:ascii="仿宋" w:hAnsi="仿宋" w:eastAsia="仿宋" w:cs="仿宋"/>
          <w:bCs/>
          <w:color w:val="000000"/>
          <w:sz w:val="24"/>
          <w:highlight w:val="none"/>
        </w:rPr>
        <w:t>5、对于因乙方运输方式不合理造成货物到达指定地点之后货物的损失或丢失，乙方应承担全部责任。</w:t>
      </w:r>
    </w:p>
    <w:p w14:paraId="29B2CFAA">
      <w:pPr>
        <w:adjustRightInd w:val="0"/>
        <w:snapToGrid w:val="0"/>
        <w:spacing w:line="360" w:lineRule="exact"/>
        <w:ind w:firstLine="480" w:firstLineChars="200"/>
        <w:rPr>
          <w:rFonts w:ascii="仿宋" w:hAnsi="仿宋" w:eastAsia="仿宋" w:cs="仿宋"/>
          <w:bCs/>
          <w:color w:val="000000"/>
          <w:sz w:val="24"/>
          <w:highlight w:val="none"/>
        </w:rPr>
      </w:pPr>
      <w:r>
        <w:rPr>
          <w:rFonts w:hint="eastAsia" w:ascii="仿宋" w:hAnsi="仿宋" w:eastAsia="仿宋" w:cs="仿宋"/>
          <w:bCs/>
          <w:color w:val="000000"/>
          <w:sz w:val="24"/>
          <w:highlight w:val="none"/>
          <w:lang w:val="en-US" w:eastAsia="zh-CN"/>
        </w:rPr>
        <w:t>6</w:t>
      </w:r>
      <w:r>
        <w:rPr>
          <w:rFonts w:hint="eastAsia" w:ascii="仿宋" w:hAnsi="仿宋" w:eastAsia="仿宋" w:cs="仿宋"/>
          <w:bCs/>
          <w:color w:val="000000"/>
          <w:sz w:val="24"/>
          <w:highlight w:val="none"/>
        </w:rPr>
        <w:t>、乙方对甲方造成的经济损失，甲方有权从乙方的余款中扣除，余款不足抵补损失时，应由乙方补齐差额部分。</w:t>
      </w:r>
    </w:p>
    <w:p w14:paraId="728A4BD6">
      <w:pPr>
        <w:adjustRightInd w:val="0"/>
        <w:snapToGrid w:val="0"/>
        <w:spacing w:line="360" w:lineRule="exact"/>
        <w:ind w:firstLine="480" w:firstLineChars="200"/>
        <w:rPr>
          <w:rFonts w:ascii="仿宋" w:hAnsi="仿宋" w:eastAsia="仿宋" w:cs="仿宋"/>
          <w:bCs/>
          <w:color w:val="000000"/>
          <w:sz w:val="24"/>
          <w:highlight w:val="none"/>
        </w:rPr>
      </w:pPr>
      <w:r>
        <w:rPr>
          <w:rFonts w:hint="eastAsia" w:ascii="仿宋" w:hAnsi="仿宋" w:eastAsia="仿宋" w:cs="仿宋"/>
          <w:bCs/>
          <w:color w:val="000000"/>
          <w:sz w:val="24"/>
          <w:highlight w:val="none"/>
          <w:lang w:val="en-US" w:eastAsia="zh-CN"/>
        </w:rPr>
        <w:t>7</w:t>
      </w:r>
      <w:r>
        <w:rPr>
          <w:rFonts w:hint="eastAsia" w:ascii="仿宋" w:hAnsi="仿宋" w:eastAsia="仿宋" w:cs="仿宋"/>
          <w:bCs/>
          <w:color w:val="000000"/>
          <w:sz w:val="24"/>
          <w:highlight w:val="none"/>
        </w:rPr>
        <w:t>、乙方因物资包装不符合合同规定，必须返修或重新包装的，乙方应负责返修或重新包装，并承担支出的费用。甲方不要求返修或重新包装而要求赔偿损失的，乙方应当偿付甲方该不合格包装物低于合格包装物的价值部分。因包装不符合规定造成货物损坏或灭失的，乙方应当负责赔偿。</w:t>
      </w:r>
    </w:p>
    <w:p w14:paraId="2CE254B9">
      <w:pPr>
        <w:adjustRightInd w:val="0"/>
        <w:snapToGrid w:val="0"/>
        <w:spacing w:line="360" w:lineRule="exact"/>
        <w:ind w:firstLine="480" w:firstLineChars="200"/>
        <w:rPr>
          <w:rFonts w:ascii="仿宋" w:hAnsi="仿宋" w:eastAsia="仿宋" w:cs="仿宋"/>
          <w:bCs/>
          <w:color w:val="000000"/>
          <w:sz w:val="24"/>
          <w:highlight w:val="none"/>
        </w:rPr>
      </w:pPr>
      <w:r>
        <w:rPr>
          <w:rFonts w:hint="eastAsia" w:ascii="仿宋" w:hAnsi="仿宋" w:eastAsia="仿宋" w:cs="仿宋"/>
          <w:bCs/>
          <w:color w:val="000000"/>
          <w:sz w:val="24"/>
          <w:highlight w:val="none"/>
          <w:lang w:val="en-US" w:eastAsia="zh-CN"/>
        </w:rPr>
        <w:t>8</w:t>
      </w:r>
      <w:r>
        <w:rPr>
          <w:rFonts w:hint="eastAsia" w:ascii="仿宋" w:hAnsi="仿宋" w:eastAsia="仿宋" w:cs="仿宋"/>
          <w:bCs/>
          <w:color w:val="000000"/>
          <w:sz w:val="24"/>
          <w:highlight w:val="none"/>
        </w:rPr>
        <w:t>、乙方装卸、运输过程中的一切人员、机械、车辆安全，均全部由乙方承担，乙方应按国家及地方规定办理相关手续及各类保险、责任自负。</w:t>
      </w:r>
    </w:p>
    <w:p w14:paraId="64A3A772">
      <w:pPr>
        <w:adjustRightInd w:val="0"/>
        <w:snapToGrid w:val="0"/>
        <w:spacing w:line="360" w:lineRule="exact"/>
        <w:ind w:firstLine="480" w:firstLineChars="200"/>
        <w:rPr>
          <w:rFonts w:ascii="仿宋" w:hAnsi="仿宋" w:eastAsia="仿宋" w:cs="仿宋"/>
          <w:bCs/>
          <w:color w:val="000000"/>
          <w:sz w:val="24"/>
          <w:highlight w:val="none"/>
        </w:rPr>
      </w:pPr>
      <w:r>
        <w:rPr>
          <w:rFonts w:hint="eastAsia" w:ascii="仿宋" w:hAnsi="仿宋" w:eastAsia="仿宋" w:cs="仿宋"/>
          <w:bCs/>
          <w:color w:val="000000"/>
          <w:sz w:val="24"/>
          <w:highlight w:val="none"/>
          <w:lang w:val="en-US" w:eastAsia="zh-CN"/>
        </w:rPr>
        <w:t>9</w:t>
      </w:r>
      <w:r>
        <w:rPr>
          <w:rFonts w:hint="eastAsia" w:ascii="仿宋" w:hAnsi="仿宋" w:eastAsia="仿宋" w:cs="仿宋"/>
          <w:bCs/>
          <w:color w:val="000000"/>
          <w:sz w:val="24"/>
          <w:highlight w:val="none"/>
        </w:rPr>
        <w:t>、乙方装卸、运输中应做相应的环保措施（符合国家环保要求），因环保造成的一切罚款由乙方自行承担。</w:t>
      </w:r>
    </w:p>
    <w:p w14:paraId="0B2E100B">
      <w:pPr>
        <w:adjustRightInd w:val="0"/>
        <w:snapToGrid w:val="0"/>
        <w:spacing w:line="360" w:lineRule="exact"/>
        <w:ind w:firstLine="480" w:firstLineChars="200"/>
        <w:rPr>
          <w:rFonts w:ascii="仿宋" w:hAnsi="仿宋" w:eastAsia="仿宋" w:cs="仿宋"/>
          <w:bCs/>
          <w:color w:val="000000"/>
          <w:sz w:val="24"/>
          <w:highlight w:val="none"/>
        </w:rPr>
      </w:pPr>
      <w:r>
        <w:rPr>
          <w:rFonts w:hint="eastAsia" w:ascii="仿宋" w:hAnsi="仿宋" w:eastAsia="仿宋" w:cs="仿宋"/>
          <w:bCs/>
          <w:color w:val="000000"/>
          <w:sz w:val="24"/>
          <w:highlight w:val="none"/>
        </w:rPr>
        <w:t>1</w:t>
      </w:r>
      <w:r>
        <w:rPr>
          <w:rFonts w:hint="eastAsia" w:ascii="仿宋" w:hAnsi="仿宋" w:eastAsia="仿宋" w:cs="仿宋"/>
          <w:bCs/>
          <w:color w:val="000000"/>
          <w:sz w:val="24"/>
          <w:highlight w:val="none"/>
          <w:lang w:val="en-US" w:eastAsia="zh-CN"/>
        </w:rPr>
        <w:t>0</w:t>
      </w:r>
      <w:r>
        <w:rPr>
          <w:rFonts w:hint="eastAsia" w:ascii="仿宋" w:hAnsi="仿宋" w:eastAsia="仿宋" w:cs="仿宋"/>
          <w:bCs/>
          <w:color w:val="000000"/>
          <w:sz w:val="24"/>
          <w:highlight w:val="none"/>
        </w:rPr>
        <w:t>、乙方应保证其对货物具有所有权或受委托代理销售权，并向甲方出具相关凭证。乙方亦保证交付的货物不附有任何担保权或其他留置权。如第三方向甲方主张任何权利，乙方负责与第三方交涉并承担由此引起的一切法律责任和费用及赔偿甲方的一切损失。</w:t>
      </w:r>
    </w:p>
    <w:p w14:paraId="3E9063EF">
      <w:pPr>
        <w:tabs>
          <w:tab w:val="left" w:pos="567"/>
        </w:tabs>
        <w:adjustRightInd w:val="0"/>
        <w:snapToGrid w:val="0"/>
        <w:spacing w:line="360" w:lineRule="exact"/>
        <w:ind w:firstLine="480" w:firstLineChars="200"/>
        <w:rPr>
          <w:rFonts w:hint="eastAsia" w:ascii="仿宋" w:hAnsi="仿宋" w:eastAsia="仿宋" w:cs="仿宋"/>
          <w:bCs/>
          <w:color w:val="000000"/>
          <w:sz w:val="24"/>
          <w:highlight w:val="none"/>
        </w:rPr>
      </w:pPr>
      <w:r>
        <w:rPr>
          <w:rFonts w:hint="eastAsia" w:ascii="仿宋" w:hAnsi="仿宋" w:eastAsia="仿宋" w:cs="仿宋"/>
          <w:bCs/>
          <w:color w:val="000000"/>
          <w:sz w:val="24"/>
          <w:highlight w:val="none"/>
        </w:rPr>
        <w:t>1</w:t>
      </w:r>
      <w:r>
        <w:rPr>
          <w:rFonts w:hint="eastAsia" w:ascii="仿宋" w:hAnsi="仿宋" w:eastAsia="仿宋" w:cs="仿宋"/>
          <w:bCs/>
          <w:color w:val="000000"/>
          <w:sz w:val="24"/>
          <w:highlight w:val="none"/>
          <w:lang w:val="en-US" w:eastAsia="zh-CN"/>
        </w:rPr>
        <w:t>1</w:t>
      </w:r>
      <w:r>
        <w:rPr>
          <w:rFonts w:hint="eastAsia" w:ascii="仿宋" w:hAnsi="仿宋" w:eastAsia="仿宋" w:cs="仿宋"/>
          <w:bCs/>
          <w:color w:val="000000"/>
          <w:sz w:val="24"/>
          <w:highlight w:val="none"/>
        </w:rPr>
        <w:t xml:space="preserve">、因乙方原因导致法院、仲裁委、公安局等政府部门向甲方出具协助执行通知书等法律文书或因乙方对外发生诉讼或仲裁案件，而对本项目产生影响的，甲方有权解除合同，并且乙方应立即退场，否则乙方需向甲方承担合同额的5%的违约金。  </w:t>
      </w:r>
    </w:p>
    <w:p w14:paraId="5C8081CD">
      <w:pPr>
        <w:tabs>
          <w:tab w:val="left" w:pos="567"/>
        </w:tabs>
        <w:adjustRightInd w:val="0"/>
        <w:snapToGrid w:val="0"/>
        <w:spacing w:line="360" w:lineRule="exact"/>
        <w:ind w:firstLine="420" w:firstLineChars="200"/>
        <w:rPr>
          <w:rFonts w:ascii="仿宋" w:hAnsi="仿宋" w:eastAsia="仿宋" w:cs="仿宋"/>
          <w:bCs/>
          <w:color w:val="000000"/>
          <w:sz w:val="24"/>
          <w:highlight w:val="none"/>
        </w:rPr>
      </w:pPr>
      <w:r>
        <w:rPr>
          <w:rFonts w:hint="eastAsia"/>
          <w:highlight w:val="none"/>
        </w:rPr>
        <w:t>1</w:t>
      </w:r>
      <w:r>
        <w:rPr>
          <w:rFonts w:hint="eastAsia" w:ascii="Calibri" w:eastAsia="宋体"/>
          <w:highlight w:val="none"/>
          <w:lang w:val="en-US" w:eastAsia="zh-CN"/>
        </w:rPr>
        <w:t>2</w:t>
      </w:r>
      <w:r>
        <w:rPr>
          <w:rFonts w:hint="eastAsia"/>
          <w:highlight w:val="none"/>
        </w:rPr>
        <w:t>、</w:t>
      </w:r>
      <w:r>
        <w:rPr>
          <w:rFonts w:hint="eastAsia" w:ascii="仿宋" w:hAnsi="仿宋" w:eastAsia="仿宋" w:cs="仿宋"/>
          <w:bCs/>
          <w:color w:val="000000"/>
          <w:sz w:val="24"/>
          <w:highlight w:val="none"/>
        </w:rPr>
        <w:t>乙方存在任何违约行为，除按照前述约定承担违约责任外，还应赔偿甲方全部损失，甲方损失包括但不限于甲方为主张权利产生的诉讼费、保全费、保全保险费、律师费、差旅费等全部费用。</w:t>
      </w:r>
    </w:p>
    <w:p w14:paraId="294A0A57">
      <w:pPr>
        <w:tabs>
          <w:tab w:val="left" w:pos="567"/>
        </w:tabs>
        <w:adjustRightInd w:val="0"/>
        <w:snapToGrid w:val="0"/>
        <w:spacing w:line="360" w:lineRule="exact"/>
        <w:ind w:firstLine="482" w:firstLineChars="200"/>
        <w:rPr>
          <w:rFonts w:ascii="仿宋" w:hAnsi="仿宋" w:eastAsia="仿宋" w:cs="仿宋"/>
          <w:b/>
          <w:bCs/>
          <w:color w:val="000000"/>
          <w:sz w:val="24"/>
          <w:highlight w:val="none"/>
        </w:rPr>
      </w:pPr>
      <w:r>
        <w:rPr>
          <w:rFonts w:hint="eastAsia" w:ascii="仿宋" w:hAnsi="仿宋" w:eastAsia="仿宋" w:cs="仿宋"/>
          <w:b/>
          <w:bCs/>
          <w:color w:val="000000"/>
          <w:sz w:val="24"/>
          <w:highlight w:val="none"/>
        </w:rPr>
        <w:t>八、不可抗力</w:t>
      </w:r>
    </w:p>
    <w:p w14:paraId="4EC51F39">
      <w:pPr>
        <w:tabs>
          <w:tab w:val="left" w:pos="567"/>
        </w:tabs>
        <w:adjustRightInd w:val="0"/>
        <w:snapToGrid w:val="0"/>
        <w:spacing w:line="360" w:lineRule="exact"/>
        <w:ind w:firstLine="480" w:firstLineChars="200"/>
        <w:rPr>
          <w:rFonts w:ascii="仿宋" w:hAnsi="仿宋" w:eastAsia="仿宋" w:cs="仿宋"/>
          <w:bCs/>
          <w:color w:val="000000"/>
          <w:sz w:val="24"/>
          <w:highlight w:val="none"/>
        </w:rPr>
      </w:pPr>
      <w:r>
        <w:rPr>
          <w:rFonts w:hint="eastAsia" w:ascii="仿宋" w:hAnsi="仿宋" w:eastAsia="仿宋" w:cs="仿宋"/>
          <w:bCs/>
          <w:color w:val="000000"/>
          <w:sz w:val="24"/>
          <w:highlight w:val="none"/>
        </w:rPr>
        <w:t>1、不可抗力事故系指供货双方在缔结合同时所不能预见的，并且对其发生及后果无法避免和无法克服的事件。签约双方任一方由于受到诸如战争、严重火灾、洪水、台风、地震、严重传染性疾病等不可抗力事件的影响而不能执行合同时，履行合同的期限应予以延长，则延长的期限应相当于事件所影响的时间。</w:t>
      </w:r>
    </w:p>
    <w:p w14:paraId="041AFC77">
      <w:pPr>
        <w:tabs>
          <w:tab w:val="left" w:pos="567"/>
        </w:tabs>
        <w:adjustRightInd w:val="0"/>
        <w:snapToGrid w:val="0"/>
        <w:spacing w:line="360" w:lineRule="exact"/>
        <w:ind w:firstLine="480" w:firstLineChars="200"/>
        <w:rPr>
          <w:rFonts w:ascii="仿宋" w:hAnsi="仿宋" w:eastAsia="仿宋" w:cs="仿宋"/>
          <w:bCs/>
          <w:color w:val="000000"/>
          <w:sz w:val="24"/>
          <w:highlight w:val="none"/>
        </w:rPr>
      </w:pPr>
      <w:r>
        <w:rPr>
          <w:rFonts w:hint="eastAsia" w:ascii="仿宋" w:hAnsi="仿宋" w:eastAsia="仿宋" w:cs="仿宋"/>
          <w:bCs/>
          <w:color w:val="000000"/>
          <w:sz w:val="24"/>
          <w:highlight w:val="none"/>
        </w:rPr>
        <w:t xml:space="preserve"> 2、受阻一方应在不可抗力事件发生后尽快用电报、传真或电传等书面形式通知对方，并于事故发生后14日内将有关当局出具的证明文件用特快专递或挂号信寄给对方审阅确认；同时，受阻方应尽可能继续履行合同义务，以及寻求采取合理的方案履行不受不可抗力影响的其他事项。一旦不可抗力事故的影响可能导致工期延误或持续</w:t>
      </w:r>
      <w:r>
        <w:rPr>
          <w:rFonts w:hint="eastAsia" w:ascii="仿宋" w:hAnsi="仿宋" w:eastAsia="仿宋" w:cs="仿宋"/>
          <w:bCs/>
          <w:color w:val="000000"/>
          <w:sz w:val="24"/>
          <w:highlight w:val="none"/>
          <w:u w:val="single"/>
        </w:rPr>
        <w:t xml:space="preserve"> </w:t>
      </w:r>
      <w:r>
        <w:rPr>
          <w:rFonts w:hint="eastAsia" w:ascii="仿宋" w:hAnsi="仿宋" w:eastAsia="仿宋" w:cs="仿宋"/>
          <w:bCs/>
          <w:color w:val="000000"/>
          <w:sz w:val="24"/>
          <w:highlight w:val="none"/>
          <w:u w:val="single"/>
          <w:lang w:val="en-US" w:eastAsia="zh-CN"/>
        </w:rPr>
        <w:t>30</w:t>
      </w:r>
      <w:r>
        <w:rPr>
          <w:rFonts w:hint="eastAsia" w:ascii="仿宋" w:hAnsi="仿宋" w:eastAsia="仿宋" w:cs="仿宋"/>
          <w:bCs/>
          <w:color w:val="000000"/>
          <w:sz w:val="24"/>
          <w:highlight w:val="none"/>
          <w:u w:val="single"/>
        </w:rPr>
        <w:t xml:space="preserve"> </w:t>
      </w:r>
      <w:r>
        <w:rPr>
          <w:rFonts w:hint="eastAsia" w:ascii="仿宋" w:hAnsi="仿宋" w:eastAsia="仿宋" w:cs="仿宋"/>
          <w:bCs/>
          <w:color w:val="000000"/>
          <w:sz w:val="24"/>
          <w:highlight w:val="none"/>
        </w:rPr>
        <w:t>日以上时，双方可通过友好协商在合理的时间内达成终止合同或进一步履行合同的协议。</w:t>
      </w:r>
    </w:p>
    <w:p w14:paraId="23F0D8DA">
      <w:pPr>
        <w:tabs>
          <w:tab w:val="left" w:pos="567"/>
        </w:tabs>
        <w:adjustRightInd w:val="0"/>
        <w:snapToGrid w:val="0"/>
        <w:spacing w:line="360" w:lineRule="exact"/>
        <w:ind w:firstLine="836" w:firstLineChars="347"/>
        <w:rPr>
          <w:rFonts w:ascii="仿宋" w:hAnsi="仿宋" w:eastAsia="仿宋" w:cs="仿宋"/>
          <w:b/>
          <w:bCs/>
          <w:color w:val="000000"/>
          <w:sz w:val="24"/>
          <w:highlight w:val="none"/>
        </w:rPr>
      </w:pPr>
      <w:r>
        <w:rPr>
          <w:rFonts w:hint="eastAsia" w:ascii="仿宋" w:hAnsi="仿宋" w:eastAsia="仿宋" w:cs="仿宋"/>
          <w:b/>
          <w:color w:val="000000"/>
          <w:sz w:val="24"/>
          <w:highlight w:val="none"/>
        </w:rPr>
        <w:t>九、</w:t>
      </w:r>
      <w:r>
        <w:rPr>
          <w:rFonts w:hint="eastAsia" w:ascii="仿宋" w:hAnsi="仿宋" w:eastAsia="仿宋" w:cs="仿宋"/>
          <w:b/>
          <w:bCs/>
          <w:color w:val="000000"/>
          <w:sz w:val="24"/>
          <w:highlight w:val="none"/>
        </w:rPr>
        <w:t>争议解决</w:t>
      </w:r>
    </w:p>
    <w:p w14:paraId="40698D28">
      <w:pPr>
        <w:tabs>
          <w:tab w:val="left" w:pos="567"/>
        </w:tabs>
        <w:adjustRightInd w:val="0"/>
        <w:snapToGrid w:val="0"/>
        <w:spacing w:line="360" w:lineRule="exact"/>
        <w:ind w:firstLine="480" w:firstLineChars="200"/>
        <w:rPr>
          <w:rFonts w:ascii="仿宋" w:hAnsi="仿宋" w:eastAsia="仿宋" w:cs="仿宋"/>
          <w:bCs/>
          <w:color w:val="000000"/>
          <w:sz w:val="24"/>
          <w:highlight w:val="none"/>
        </w:rPr>
      </w:pPr>
      <w:r>
        <w:rPr>
          <w:rFonts w:hint="eastAsia" w:ascii="仿宋" w:hAnsi="仿宋" w:eastAsia="仿宋" w:cs="仿宋"/>
          <w:bCs/>
          <w:color w:val="000000"/>
          <w:sz w:val="24"/>
          <w:highlight w:val="none"/>
        </w:rPr>
        <w:t>发生争议后，双方首先协商解决，协商不成时，提交甲方住所地有管辖权的人民法院解决。本合同关于争议的解决方式的约定具有最终效力，双方以后发生的补充合同、会议纪要、往来函件、发料单、结算单等涉及到争议解决方式的，均不得对抗此约定。</w:t>
      </w:r>
    </w:p>
    <w:p w14:paraId="7ED05A94">
      <w:pPr>
        <w:tabs>
          <w:tab w:val="left" w:pos="567"/>
        </w:tabs>
        <w:adjustRightInd w:val="0"/>
        <w:snapToGrid w:val="0"/>
        <w:spacing w:line="360" w:lineRule="exact"/>
        <w:ind w:firstLine="723" w:firstLineChars="300"/>
        <w:rPr>
          <w:rFonts w:ascii="仿宋" w:hAnsi="仿宋" w:eastAsia="仿宋" w:cs="仿宋"/>
          <w:b/>
          <w:bCs/>
          <w:color w:val="000000"/>
          <w:sz w:val="24"/>
          <w:highlight w:val="none"/>
        </w:rPr>
      </w:pPr>
      <w:r>
        <w:rPr>
          <w:rFonts w:hint="eastAsia" w:ascii="仿宋" w:hAnsi="仿宋" w:eastAsia="仿宋" w:cs="仿宋"/>
          <w:b/>
          <w:color w:val="000000"/>
          <w:sz w:val="24"/>
          <w:highlight w:val="none"/>
        </w:rPr>
        <w:t>十、</w:t>
      </w:r>
      <w:r>
        <w:rPr>
          <w:rFonts w:hint="eastAsia" w:ascii="仿宋" w:hAnsi="仿宋" w:eastAsia="仿宋" w:cs="仿宋"/>
          <w:b/>
          <w:bCs/>
          <w:color w:val="000000"/>
          <w:sz w:val="24"/>
          <w:highlight w:val="none"/>
        </w:rPr>
        <w:t>合同效力及份数</w:t>
      </w:r>
    </w:p>
    <w:p w14:paraId="0AE67B04">
      <w:pPr>
        <w:adjustRightInd w:val="0"/>
        <w:snapToGrid w:val="0"/>
        <w:spacing w:line="360" w:lineRule="exact"/>
        <w:ind w:firstLine="480" w:firstLineChars="200"/>
        <w:rPr>
          <w:rFonts w:ascii="仿宋" w:hAnsi="仿宋" w:eastAsia="仿宋" w:cs="仿宋"/>
          <w:color w:val="000000"/>
          <w:sz w:val="24"/>
          <w:highlight w:val="none"/>
        </w:rPr>
      </w:pPr>
      <w:r>
        <w:rPr>
          <w:rFonts w:hint="eastAsia" w:ascii="仿宋" w:hAnsi="仿宋" w:eastAsia="仿宋" w:cs="仿宋"/>
          <w:color w:val="000000"/>
          <w:sz w:val="24"/>
          <w:highlight w:val="none"/>
        </w:rPr>
        <w:t>本合同在双方盖章后生效。</w:t>
      </w:r>
    </w:p>
    <w:p w14:paraId="7154E72A">
      <w:pPr>
        <w:adjustRightInd w:val="0"/>
        <w:snapToGrid w:val="0"/>
        <w:spacing w:line="360" w:lineRule="exact"/>
        <w:ind w:firstLine="480" w:firstLineChars="200"/>
        <w:rPr>
          <w:rFonts w:ascii="仿宋" w:hAnsi="仿宋" w:eastAsia="仿宋" w:cs="仿宋"/>
          <w:color w:val="000000"/>
          <w:sz w:val="24"/>
          <w:highlight w:val="none"/>
        </w:rPr>
      </w:pPr>
      <w:r>
        <w:rPr>
          <w:rFonts w:hint="eastAsia" w:ascii="仿宋" w:hAnsi="仿宋" w:eastAsia="仿宋" w:cs="仿宋"/>
          <w:color w:val="000000"/>
          <w:sz w:val="24"/>
          <w:highlight w:val="none"/>
        </w:rPr>
        <w:t>本合同印刷字体内容若有修改变动（包括但不限于删除、增添、涂改等），必须经双方在修改处同时盖章确认方可生效，否则仍以原印刷字体内容为准。</w:t>
      </w:r>
    </w:p>
    <w:p w14:paraId="3FB773A4">
      <w:pPr>
        <w:tabs>
          <w:tab w:val="left" w:pos="567"/>
        </w:tabs>
        <w:adjustRightInd w:val="0"/>
        <w:snapToGrid w:val="0"/>
        <w:spacing w:line="360" w:lineRule="exact"/>
        <w:ind w:firstLine="480" w:firstLineChars="200"/>
        <w:rPr>
          <w:rFonts w:ascii="仿宋" w:hAnsi="仿宋" w:eastAsia="仿宋" w:cs="仿宋"/>
          <w:bCs/>
          <w:color w:val="000000"/>
          <w:sz w:val="24"/>
          <w:highlight w:val="none"/>
        </w:rPr>
      </w:pPr>
      <w:r>
        <w:rPr>
          <w:rFonts w:hint="eastAsia" w:ascii="仿宋" w:hAnsi="仿宋" w:eastAsia="仿宋" w:cs="仿宋"/>
          <w:bCs/>
          <w:color w:val="000000"/>
          <w:sz w:val="24"/>
          <w:highlight w:val="none"/>
        </w:rPr>
        <w:t>2、本合同一式</w:t>
      </w:r>
      <w:r>
        <w:rPr>
          <w:rFonts w:hint="eastAsia" w:ascii="仿宋" w:hAnsi="仿宋" w:eastAsia="仿宋" w:cs="仿宋"/>
          <w:bCs/>
          <w:color w:val="000000"/>
          <w:sz w:val="24"/>
          <w:highlight w:val="none"/>
          <w:u w:val="single"/>
        </w:rPr>
        <w:t>陆</w:t>
      </w:r>
      <w:r>
        <w:rPr>
          <w:rFonts w:hint="eastAsia" w:ascii="仿宋" w:hAnsi="仿宋" w:eastAsia="仿宋" w:cs="仿宋"/>
          <w:bCs/>
          <w:color w:val="000000"/>
          <w:sz w:val="24"/>
          <w:highlight w:val="none"/>
        </w:rPr>
        <w:t>份，具有同等法律效力，甲方执</w:t>
      </w:r>
      <w:r>
        <w:rPr>
          <w:rFonts w:hint="eastAsia" w:ascii="仿宋" w:hAnsi="仿宋" w:eastAsia="仿宋" w:cs="仿宋"/>
          <w:bCs/>
          <w:color w:val="000000"/>
          <w:sz w:val="24"/>
          <w:highlight w:val="none"/>
          <w:u w:val="single"/>
        </w:rPr>
        <w:t>肆</w:t>
      </w:r>
      <w:r>
        <w:rPr>
          <w:rFonts w:hint="eastAsia" w:ascii="仿宋" w:hAnsi="仿宋" w:eastAsia="仿宋" w:cs="仿宋"/>
          <w:bCs/>
          <w:color w:val="000000"/>
          <w:sz w:val="24"/>
          <w:highlight w:val="none"/>
        </w:rPr>
        <w:t>份，乙方</w:t>
      </w:r>
      <w:r>
        <w:rPr>
          <w:rFonts w:hint="eastAsia" w:ascii="仿宋" w:hAnsi="仿宋" w:eastAsia="仿宋" w:cs="仿宋"/>
          <w:bCs/>
          <w:color w:val="000000"/>
          <w:sz w:val="24"/>
          <w:highlight w:val="none"/>
          <w:u w:val="single"/>
        </w:rPr>
        <w:t>贰</w:t>
      </w:r>
      <w:r>
        <w:rPr>
          <w:rFonts w:hint="eastAsia" w:ascii="仿宋" w:hAnsi="仿宋" w:eastAsia="仿宋" w:cs="仿宋"/>
          <w:bCs/>
          <w:color w:val="000000"/>
          <w:sz w:val="24"/>
          <w:highlight w:val="none"/>
        </w:rPr>
        <w:t>份。</w:t>
      </w:r>
    </w:p>
    <w:p w14:paraId="21F10C3C">
      <w:pPr>
        <w:tabs>
          <w:tab w:val="left" w:pos="567"/>
        </w:tabs>
        <w:adjustRightInd w:val="0"/>
        <w:snapToGrid w:val="0"/>
        <w:spacing w:line="360" w:lineRule="exact"/>
        <w:ind w:firstLine="480" w:firstLineChars="200"/>
        <w:rPr>
          <w:rFonts w:ascii="仿宋" w:hAnsi="仿宋" w:eastAsia="仿宋" w:cs="仿宋"/>
          <w:bCs/>
          <w:color w:val="000000"/>
          <w:sz w:val="24"/>
          <w:highlight w:val="none"/>
        </w:rPr>
      </w:pPr>
      <w:r>
        <w:rPr>
          <w:rFonts w:hint="eastAsia" w:ascii="仿宋" w:hAnsi="仿宋" w:eastAsia="仿宋" w:cs="仿宋"/>
          <w:bCs/>
          <w:color w:val="000000"/>
          <w:sz w:val="24"/>
          <w:highlight w:val="none"/>
        </w:rPr>
        <w:t>3、本合同未尽事宜，由甲乙双方另行协商。</w:t>
      </w:r>
    </w:p>
    <w:p w14:paraId="41871931">
      <w:pPr>
        <w:tabs>
          <w:tab w:val="left" w:pos="567"/>
        </w:tabs>
        <w:adjustRightInd w:val="0"/>
        <w:snapToGrid w:val="0"/>
        <w:spacing w:line="360" w:lineRule="exact"/>
        <w:ind w:firstLine="482" w:firstLineChars="200"/>
        <w:rPr>
          <w:rFonts w:ascii="仿宋" w:hAnsi="仿宋" w:eastAsia="仿宋" w:cs="仿宋"/>
          <w:b/>
          <w:color w:val="000000"/>
          <w:sz w:val="24"/>
          <w:highlight w:val="none"/>
        </w:rPr>
      </w:pPr>
      <w:r>
        <w:rPr>
          <w:rFonts w:hint="eastAsia" w:ascii="仿宋" w:hAnsi="仿宋" w:eastAsia="仿宋" w:cs="仿宋"/>
          <w:b/>
          <w:color w:val="000000"/>
          <w:sz w:val="24"/>
          <w:highlight w:val="none"/>
        </w:rPr>
        <w:t>十一、其他约定</w:t>
      </w:r>
    </w:p>
    <w:p w14:paraId="4C0FD187">
      <w:pPr>
        <w:tabs>
          <w:tab w:val="left" w:pos="567"/>
        </w:tabs>
        <w:adjustRightInd w:val="0"/>
        <w:snapToGrid w:val="0"/>
        <w:spacing w:line="360" w:lineRule="exact"/>
        <w:ind w:firstLine="480" w:firstLineChars="200"/>
        <w:rPr>
          <w:rFonts w:ascii="仿宋" w:hAnsi="仿宋" w:eastAsia="仿宋" w:cs="仿宋"/>
          <w:bCs/>
          <w:color w:val="000000"/>
          <w:sz w:val="24"/>
          <w:highlight w:val="none"/>
        </w:rPr>
      </w:pPr>
      <w:r>
        <w:rPr>
          <w:rFonts w:hint="eastAsia" w:ascii="仿宋" w:hAnsi="仿宋" w:eastAsia="仿宋" w:cs="仿宋"/>
          <w:bCs/>
          <w:color w:val="000000"/>
          <w:sz w:val="24"/>
          <w:highlight w:val="none"/>
        </w:rPr>
        <w:t>1、合同权利或义务的转移需经相对方书面同意,否则该转让行为对相对方不发生法律效力。</w:t>
      </w:r>
    </w:p>
    <w:p w14:paraId="21D98897">
      <w:pPr>
        <w:tabs>
          <w:tab w:val="left" w:pos="567"/>
        </w:tabs>
        <w:adjustRightInd w:val="0"/>
        <w:snapToGrid w:val="0"/>
        <w:spacing w:line="360" w:lineRule="exact"/>
        <w:ind w:firstLine="0" w:firstLineChars="0"/>
        <w:rPr>
          <w:rFonts w:hint="eastAsia" w:ascii="仿宋" w:hAnsi="仿宋" w:eastAsia="仿宋" w:cs="仿宋"/>
          <w:bCs/>
          <w:color w:val="000000"/>
          <w:sz w:val="24"/>
          <w:highlight w:val="none"/>
          <w:lang w:val="en-US" w:eastAsia="zh-CN"/>
        </w:rPr>
      </w:pPr>
      <w:r>
        <w:rPr>
          <w:rFonts w:hint="eastAsia" w:ascii="仿宋" w:hAnsi="仿宋" w:eastAsia="仿宋" w:cs="仿宋"/>
          <w:bCs/>
          <w:color w:val="000000"/>
          <w:sz w:val="24"/>
          <w:highlight w:val="none"/>
          <w:lang w:val="en-US" w:eastAsia="zh-CN"/>
        </w:rPr>
        <w:t xml:space="preserve">    </w:t>
      </w:r>
    </w:p>
    <w:p w14:paraId="04751253">
      <w:pPr>
        <w:tabs>
          <w:tab w:val="left" w:pos="567"/>
        </w:tabs>
        <w:adjustRightInd w:val="0"/>
        <w:snapToGrid w:val="0"/>
        <w:spacing w:line="360" w:lineRule="exact"/>
        <w:ind w:firstLine="0" w:firstLineChars="0"/>
        <w:rPr>
          <w:rFonts w:hint="eastAsia" w:ascii="仿宋" w:hAnsi="仿宋" w:eastAsia="仿宋" w:cs="仿宋"/>
          <w:color w:val="000000"/>
          <w:sz w:val="24"/>
          <w:highlight w:val="none"/>
        </w:rPr>
      </w:pPr>
    </w:p>
    <w:p w14:paraId="6467C64F">
      <w:pPr>
        <w:tabs>
          <w:tab w:val="left" w:pos="567"/>
        </w:tabs>
        <w:adjustRightInd w:val="0"/>
        <w:snapToGrid w:val="0"/>
        <w:spacing w:line="360" w:lineRule="exact"/>
        <w:ind w:firstLine="480" w:firstLineChars="200"/>
        <w:rPr>
          <w:rFonts w:hint="eastAsia" w:ascii="仿宋" w:hAnsi="仿宋" w:eastAsia="仿宋" w:cs="仿宋"/>
          <w:color w:val="000000"/>
          <w:sz w:val="24"/>
          <w:highlight w:val="none"/>
        </w:rPr>
      </w:pPr>
    </w:p>
    <w:p w14:paraId="6582897B">
      <w:pPr>
        <w:tabs>
          <w:tab w:val="left" w:pos="567"/>
        </w:tabs>
        <w:adjustRightInd w:val="0"/>
        <w:snapToGrid w:val="0"/>
        <w:spacing w:line="360" w:lineRule="exact"/>
        <w:ind w:firstLine="480" w:firstLineChars="200"/>
        <w:rPr>
          <w:rFonts w:hint="eastAsia" w:ascii="仿宋" w:hAnsi="仿宋" w:eastAsia="仿宋" w:cs="仿宋"/>
          <w:color w:val="000000"/>
          <w:sz w:val="24"/>
          <w:highlight w:val="none"/>
        </w:rPr>
      </w:pPr>
    </w:p>
    <w:p w14:paraId="22714677">
      <w:pPr>
        <w:tabs>
          <w:tab w:val="left" w:pos="567"/>
        </w:tabs>
        <w:adjustRightInd w:val="0"/>
        <w:snapToGrid w:val="0"/>
        <w:spacing w:line="360" w:lineRule="exact"/>
        <w:ind w:firstLine="480" w:firstLineChars="200"/>
        <w:rPr>
          <w:rFonts w:ascii="仿宋" w:hAnsi="仿宋" w:eastAsia="仿宋" w:cs="仿宋"/>
          <w:color w:val="000000"/>
          <w:sz w:val="24"/>
          <w:highlight w:val="none"/>
        </w:rPr>
      </w:pPr>
      <w:r>
        <w:rPr>
          <w:rFonts w:hint="eastAsia" w:ascii="仿宋" w:hAnsi="仿宋" w:eastAsia="仿宋" w:cs="仿宋"/>
          <w:color w:val="000000"/>
          <w:sz w:val="24"/>
          <w:highlight w:val="none"/>
        </w:rPr>
        <w:t xml:space="preserve">甲    方：（盖章）　 　            乙    方：（盖章） </w:t>
      </w:r>
    </w:p>
    <w:p w14:paraId="7CDE2426">
      <w:pPr>
        <w:tabs>
          <w:tab w:val="left" w:pos="567"/>
        </w:tabs>
        <w:adjustRightInd w:val="0"/>
        <w:snapToGrid w:val="0"/>
        <w:spacing w:line="360" w:lineRule="exact"/>
        <w:ind w:firstLine="2" w:firstLineChars="1"/>
        <w:rPr>
          <w:rFonts w:ascii="仿宋" w:hAnsi="仿宋" w:eastAsia="仿宋" w:cs="仿宋"/>
          <w:color w:val="000000"/>
          <w:sz w:val="24"/>
          <w:highlight w:val="none"/>
        </w:rPr>
      </w:pPr>
      <w:r>
        <w:rPr>
          <w:rFonts w:hint="eastAsia" w:ascii="仿宋" w:hAnsi="仿宋" w:eastAsia="仿宋" w:cs="仿宋"/>
          <w:color w:val="000000"/>
          <w:sz w:val="24"/>
          <w:highlight w:val="none"/>
        </w:rPr>
        <w:t xml:space="preserve">    </w:t>
      </w:r>
    </w:p>
    <w:p w14:paraId="36B6BEC4">
      <w:pPr>
        <w:tabs>
          <w:tab w:val="left" w:pos="567"/>
        </w:tabs>
        <w:adjustRightInd w:val="0"/>
        <w:snapToGrid w:val="0"/>
        <w:spacing w:line="360" w:lineRule="exact"/>
        <w:ind w:firstLine="480" w:firstLineChars="200"/>
        <w:rPr>
          <w:rFonts w:ascii="仿宋" w:hAnsi="仿宋" w:eastAsia="仿宋" w:cs="仿宋"/>
          <w:color w:val="000000"/>
          <w:sz w:val="24"/>
          <w:highlight w:val="none"/>
        </w:rPr>
      </w:pPr>
      <w:r>
        <w:rPr>
          <w:rFonts w:hint="eastAsia" w:ascii="仿宋" w:hAnsi="仿宋" w:eastAsia="仿宋" w:cs="仿宋"/>
          <w:color w:val="000000"/>
          <w:sz w:val="24"/>
          <w:highlight w:val="none"/>
        </w:rPr>
        <w:t>法定代表人：                       法定代表人：</w:t>
      </w:r>
    </w:p>
    <w:p w14:paraId="19B8EF20">
      <w:pPr>
        <w:tabs>
          <w:tab w:val="left" w:pos="567"/>
        </w:tabs>
        <w:adjustRightInd w:val="0"/>
        <w:snapToGrid w:val="0"/>
        <w:spacing w:line="360" w:lineRule="exact"/>
        <w:ind w:left="778" w:hanging="777" w:hangingChars="324"/>
        <w:rPr>
          <w:rFonts w:ascii="仿宋" w:hAnsi="仿宋" w:eastAsia="仿宋" w:cs="仿宋"/>
          <w:color w:val="000000"/>
          <w:sz w:val="24"/>
          <w:highlight w:val="none"/>
        </w:rPr>
      </w:pPr>
      <w:r>
        <w:rPr>
          <w:rFonts w:hint="eastAsia" w:ascii="仿宋" w:hAnsi="仿宋" w:eastAsia="仿宋" w:cs="仿宋"/>
          <w:color w:val="000000"/>
          <w:sz w:val="24"/>
          <w:highlight w:val="none"/>
        </w:rPr>
        <w:t xml:space="preserve">    或授权委托人：                     或授权委托人：</w:t>
      </w:r>
    </w:p>
    <w:p w14:paraId="54167161">
      <w:pPr>
        <w:tabs>
          <w:tab w:val="left" w:pos="567"/>
        </w:tabs>
        <w:adjustRightInd w:val="0"/>
        <w:snapToGrid w:val="0"/>
        <w:spacing w:line="360" w:lineRule="exact"/>
        <w:ind w:left="778" w:hanging="777" w:hangingChars="324"/>
        <w:rPr>
          <w:rFonts w:ascii="仿宋" w:hAnsi="仿宋" w:eastAsia="仿宋" w:cs="仿宋"/>
          <w:color w:val="000000"/>
          <w:sz w:val="24"/>
          <w:highlight w:val="none"/>
        </w:rPr>
      </w:pPr>
      <w:r>
        <w:rPr>
          <w:rFonts w:hint="eastAsia" w:ascii="仿宋" w:hAnsi="仿宋" w:eastAsia="仿宋" w:cs="仿宋"/>
          <w:color w:val="000000"/>
          <w:sz w:val="24"/>
          <w:highlight w:val="none"/>
        </w:rPr>
        <w:t xml:space="preserve">                                 </w:t>
      </w:r>
    </w:p>
    <w:p w14:paraId="3C6816FD">
      <w:pPr>
        <w:snapToGrid/>
        <w:spacing w:line="360" w:lineRule="auto"/>
        <w:rPr>
          <w:rFonts w:hint="default" w:ascii="Times New Roman" w:hAnsi="Times New Roman" w:cs="Times New Roman"/>
          <w:lang w:val="en-US" w:eastAsia="zh-CN"/>
        </w:rPr>
      </w:pPr>
      <w:r>
        <w:rPr>
          <w:rFonts w:hint="eastAsia" w:ascii="仿宋" w:hAnsi="仿宋" w:eastAsia="仿宋" w:cs="仿宋"/>
          <w:color w:val="000000"/>
          <w:sz w:val="24"/>
          <w:highlight w:val="none"/>
        </w:rPr>
        <w:t>时间：   年  月  日                时间：   年  月  日</w:t>
      </w:r>
    </w:p>
    <w:p w14:paraId="049E6696"/>
    <w:p w14:paraId="2E09F95F">
      <w:bookmarkStart w:id="0" w:name="_GoBack"/>
      <w:bookmarkEnd w:id="0"/>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593935">
    <w:pPr>
      <w:widowControl w:val="0"/>
      <w:snapToGrid w:val="0"/>
      <w:jc w:val="left"/>
      <w:rPr>
        <w:rFonts w:hint="eastAsia" w:ascii="Times New Roman" w:hAnsi="Times New Roman" w:eastAsia="宋体" w:cs="Times New Roman"/>
        <w:kern w:val="2"/>
        <w:sz w:val="18"/>
        <w:szCs w:val="20"/>
        <w:lang w:val="en-US" w:eastAsia="zh-CN" w:bidi="ar-SA"/>
      </w:rPr>
    </w:pPr>
    <w:r>
      <w:rPr>
        <w:rFonts w:ascii="Times New Roman" w:hAnsi="Times New Roman" w:eastAsia="宋体" w:cs="Times New Roman"/>
        <w:kern w:val="2"/>
        <w:sz w:val="18"/>
        <w:szCs w:val="20"/>
        <w:lang w:val="en-US"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0CAB6AE">
                          <w:pPr>
                            <w:widowControl w:val="0"/>
                            <w:snapToGrid w:val="0"/>
                            <w:jc w:val="left"/>
                            <w:rPr>
                              <w:rFonts w:hint="eastAsia" w:ascii="Times New Roman" w:hAnsi="Times New Roman" w:eastAsia="宋体" w:cs="Times New Roman"/>
                              <w:kern w:val="2"/>
                              <w:sz w:val="18"/>
                              <w:szCs w:val="20"/>
                              <w:lang w:val="en-US" w:eastAsia="zh-CN" w:bidi="ar-SA"/>
                            </w:rPr>
                          </w:pPr>
                          <w:r>
                            <w:rPr>
                              <w:rFonts w:hint="eastAsia" w:ascii="Times New Roman" w:hAnsi="Times New Roman" w:eastAsia="宋体" w:cs="Times New Roman"/>
                              <w:kern w:val="2"/>
                              <w:sz w:val="18"/>
                              <w:szCs w:val="20"/>
                              <w:lang w:val="en-US" w:eastAsia="zh-CN" w:bidi="ar-SA"/>
                            </w:rPr>
                            <w:fldChar w:fldCharType="begin"/>
                          </w:r>
                          <w:r>
                            <w:rPr>
                              <w:rFonts w:hint="eastAsia" w:ascii="Times New Roman" w:hAnsi="Times New Roman" w:eastAsia="宋体" w:cs="Times New Roman"/>
                              <w:kern w:val="2"/>
                              <w:sz w:val="18"/>
                              <w:szCs w:val="20"/>
                              <w:lang w:val="en-US" w:eastAsia="zh-CN" w:bidi="ar-SA"/>
                            </w:rPr>
                            <w:instrText xml:space="preserve"> PAGE  \* MERGEFORMAT </w:instrText>
                          </w:r>
                          <w:r>
                            <w:rPr>
                              <w:rFonts w:hint="eastAsia" w:ascii="Times New Roman" w:hAnsi="Times New Roman" w:eastAsia="宋体" w:cs="Times New Roman"/>
                              <w:kern w:val="2"/>
                              <w:sz w:val="18"/>
                              <w:szCs w:val="20"/>
                              <w:lang w:val="en-US" w:eastAsia="zh-CN" w:bidi="ar-SA"/>
                            </w:rPr>
                            <w:fldChar w:fldCharType="separate"/>
                          </w:r>
                          <w:r>
                            <w:rPr>
                              <w:rFonts w:hint="eastAsia" w:ascii="Times New Roman" w:hAnsi="Times New Roman" w:eastAsia="宋体" w:cs="Times New Roman"/>
                              <w:kern w:val="2"/>
                              <w:sz w:val="18"/>
                              <w:szCs w:val="20"/>
                              <w:lang w:val="en-US" w:eastAsia="zh-CN" w:bidi="ar-SA"/>
                            </w:rPr>
                            <w:t>0</w:t>
                          </w:r>
                          <w:r>
                            <w:rPr>
                              <w:rFonts w:hint="eastAsia" w:ascii="Times New Roman" w:hAnsi="Times New Roman" w:eastAsia="宋体" w:cs="Times New Roman"/>
                              <w:kern w:val="2"/>
                              <w:sz w:val="18"/>
                              <w:szCs w:val="20"/>
                              <w:lang w:val="en-US" w:eastAsia="zh-CN" w:bidi="ar-S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L97GEPIAQAAmwMAAA4AAAAAAAAAAQAgAAAAHgEAAGRycy9lMm9Eb2Mu&#10;eG1sUEsFBgAAAAAGAAYAWQEAAFgFAAAAAA==&#10;">
              <v:fill on="f" focussize="0,0"/>
              <v:stroke on="f"/>
              <v:imagedata o:title=""/>
              <o:lock v:ext="edit" aspectratio="f"/>
              <v:textbox inset="0mm,0mm,0mm,0mm" style="mso-fit-shape-to-text:t;">
                <w:txbxContent>
                  <w:p w14:paraId="00CAB6AE">
                    <w:pPr>
                      <w:widowControl w:val="0"/>
                      <w:snapToGrid w:val="0"/>
                      <w:jc w:val="left"/>
                      <w:rPr>
                        <w:rFonts w:hint="eastAsia" w:ascii="Times New Roman" w:hAnsi="Times New Roman" w:eastAsia="宋体" w:cs="Times New Roman"/>
                        <w:kern w:val="2"/>
                        <w:sz w:val="18"/>
                        <w:szCs w:val="20"/>
                        <w:lang w:val="en-US" w:eastAsia="zh-CN" w:bidi="ar-SA"/>
                      </w:rPr>
                    </w:pPr>
                    <w:r>
                      <w:rPr>
                        <w:rFonts w:hint="eastAsia" w:ascii="Times New Roman" w:hAnsi="Times New Roman" w:eastAsia="宋体" w:cs="Times New Roman"/>
                        <w:kern w:val="2"/>
                        <w:sz w:val="18"/>
                        <w:szCs w:val="20"/>
                        <w:lang w:val="en-US" w:eastAsia="zh-CN" w:bidi="ar-SA"/>
                      </w:rPr>
                      <w:fldChar w:fldCharType="begin"/>
                    </w:r>
                    <w:r>
                      <w:rPr>
                        <w:rFonts w:hint="eastAsia" w:ascii="Times New Roman" w:hAnsi="Times New Roman" w:eastAsia="宋体" w:cs="Times New Roman"/>
                        <w:kern w:val="2"/>
                        <w:sz w:val="18"/>
                        <w:szCs w:val="20"/>
                        <w:lang w:val="en-US" w:eastAsia="zh-CN" w:bidi="ar-SA"/>
                      </w:rPr>
                      <w:instrText xml:space="preserve"> PAGE  \* MERGEFORMAT </w:instrText>
                    </w:r>
                    <w:r>
                      <w:rPr>
                        <w:rFonts w:hint="eastAsia" w:ascii="Times New Roman" w:hAnsi="Times New Roman" w:eastAsia="宋体" w:cs="Times New Roman"/>
                        <w:kern w:val="2"/>
                        <w:sz w:val="18"/>
                        <w:szCs w:val="20"/>
                        <w:lang w:val="en-US" w:eastAsia="zh-CN" w:bidi="ar-SA"/>
                      </w:rPr>
                      <w:fldChar w:fldCharType="separate"/>
                    </w:r>
                    <w:r>
                      <w:rPr>
                        <w:rFonts w:hint="eastAsia" w:ascii="Times New Roman" w:hAnsi="Times New Roman" w:eastAsia="宋体" w:cs="Times New Roman"/>
                        <w:kern w:val="2"/>
                        <w:sz w:val="18"/>
                        <w:szCs w:val="20"/>
                        <w:lang w:val="en-US" w:eastAsia="zh-CN" w:bidi="ar-SA"/>
                      </w:rPr>
                      <w:t>0</w:t>
                    </w:r>
                    <w:r>
                      <w:rPr>
                        <w:rFonts w:hint="eastAsia" w:ascii="Times New Roman" w:hAnsi="Times New Roman" w:eastAsia="宋体" w:cs="Times New Roman"/>
                        <w:kern w:val="2"/>
                        <w:sz w:val="18"/>
                        <w:szCs w:val="20"/>
                        <w:lang w:val="en-US" w:eastAsia="zh-CN" w:bidi="ar-S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43F761B"/>
    <w:multiLevelType w:val="singleLevel"/>
    <w:tmpl w:val="243F761B"/>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ZlZTYxZGMxZWQ3NTVmYTllZGZjNjRlZGUxMTRhNDUifQ=="/>
  </w:docVars>
  <w:rsids>
    <w:rsidRoot w:val="38194CC5"/>
    <w:rsid w:val="38194C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3">
    <w:name w:val="Body Text First Indent"/>
    <w:basedOn w:val="2"/>
    <w:next w:val="4"/>
    <w:semiHidden/>
    <w:qFormat/>
    <w:uiPriority w:val="0"/>
    <w:pPr>
      <w:ind w:firstLine="420" w:firstLineChars="100"/>
    </w:pPr>
    <w:rPr>
      <w:rFonts w:eastAsia="Times New Roman"/>
    </w:rPr>
  </w:style>
  <w:style w:type="paragraph" w:customStyle="1" w:styleId="4">
    <w:name w:val="段落正文"/>
    <w:basedOn w:val="1"/>
    <w:qFormat/>
    <w:uiPriority w:val="0"/>
    <w:pPr>
      <w:spacing w:before="50" w:beforeLines="50" w:line="360" w:lineRule="auto"/>
      <w:ind w:firstLine="200" w:firstLineChars="200"/>
    </w:pPr>
    <w:rPr>
      <w:spacing w:val="2"/>
      <w:sz w:val="24"/>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0</Words>
  <Characters>0</Characters>
  <Lines>0</Lines>
  <Paragraphs>0</Paragraphs>
  <TotalTime>0</TotalTime>
  <ScaleCrop>false</ScaleCrop>
  <LinksUpToDate>false</LinksUpToDate>
  <CharactersWithSpaces>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2024-09-27T09:56:00Z</dcterms:created>
  <dc:creator>三岁羡</dc:creator>
  <cp:lastModifiedBy>三岁羡</cp:lastModifiedBy>
  <dcterms:modified xsi:type="dcterms:W3CDTF">2024-09-27T09:56:56Z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6B19539DD365496D8C3A916DD05EB202_11</vt:lpwstr>
  </property>
</Properties>
</file>