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二、营业执照及干混砂浆专业承包资质相关资料</w:t>
      </w:r>
    </w:p>
    <w:p w14:paraId="46B400FE">
      <w:pPr>
        <w:rPr>
          <w:rFonts w:hint="default" w:ascii="Times New Roman" w:hAnsi="Times New Roman" w:cs="Times New Roman"/>
          <w:lang w:val="en-US" w:eastAsia="zh-CN"/>
        </w:rPr>
      </w:pPr>
    </w:p>
    <w:p w14:paraId="1ECB61BD">
      <w:pPr>
        <w:pStyle w:val="2"/>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2"/>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2"/>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2"/>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2"/>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2"/>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2"/>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2"/>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2"/>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2"/>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2"/>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2"/>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2"/>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2"/>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2"/>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2"/>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2"/>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袋装干混砂浆</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袋装干混砂浆</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2"/>
        <w:rPr>
          <w:rFonts w:hint="default" w:ascii="Times New Roman" w:hAnsi="Times New Roman" w:eastAsia="仿宋_GB2312" w:cs="Times New Roman"/>
          <w:color w:val="auto"/>
          <w:sz w:val="32"/>
          <w:szCs w:val="32"/>
          <w:highlight w:val="none"/>
        </w:rPr>
      </w:pPr>
    </w:p>
    <w:p w14:paraId="0860BB4E">
      <w:pPr>
        <w:rPr>
          <w:rFonts w:hint="default" w:ascii="Times New Roman" w:hAnsi="Times New Roman" w:eastAsia="仿宋_GB2312" w:cs="Times New Roman"/>
          <w:color w:val="auto"/>
          <w:sz w:val="32"/>
          <w:szCs w:val="32"/>
          <w:highlight w:val="none"/>
        </w:rPr>
      </w:pPr>
    </w:p>
    <w:p w14:paraId="6B7FECD4">
      <w:pPr>
        <w:pStyle w:val="2"/>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2"/>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2"/>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2"/>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2"/>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2"/>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2"/>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2"/>
        <w:rPr>
          <w:rFonts w:hint="eastAsia" w:cs="Times New Roman"/>
          <w:lang w:val="en-US" w:eastAsia="zh-CN"/>
        </w:rPr>
      </w:pPr>
      <w:r>
        <w:rPr>
          <w:rFonts w:hint="eastAsia" w:cs="Times New Roman"/>
          <w:lang w:val="en-US" w:eastAsia="zh-CN"/>
        </w:rPr>
        <w:t>附件：</w:t>
      </w:r>
    </w:p>
    <w:tbl>
      <w:tblPr>
        <w:tblStyle w:val="5"/>
        <w:tblW w:w="8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350"/>
        <w:gridCol w:w="1140"/>
        <w:gridCol w:w="825"/>
        <w:gridCol w:w="960"/>
        <w:gridCol w:w="885"/>
        <w:gridCol w:w="1095"/>
        <w:gridCol w:w="930"/>
        <w:gridCol w:w="750"/>
      </w:tblGrid>
      <w:tr w14:paraId="57D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8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2C1C5F">
            <w:pPr>
              <w:keepNext w:val="0"/>
              <w:keepLines w:val="0"/>
              <w:widowControl/>
              <w:suppressLineNumbers w:val="0"/>
              <w:jc w:val="center"/>
              <w:textAlignment w:val="center"/>
              <w:rPr>
                <w:rFonts w:hint="eastAsia" w:ascii="宋体" w:hAnsi="宋体" w:cs="宋体"/>
                <w:b/>
                <w:bCs/>
                <w:i w:val="0"/>
                <w:iCs w:val="0"/>
                <w:color w:val="000000"/>
                <w:kern w:val="0"/>
                <w:sz w:val="36"/>
                <w:szCs w:val="36"/>
                <w:highlight w:val="none"/>
                <w:u w:val="none"/>
                <w:lang w:val="en-US" w:eastAsia="zh-CN" w:bidi="ar"/>
              </w:rPr>
            </w:pPr>
            <w:r>
              <w:rPr>
                <w:rFonts w:hint="eastAsia" w:ascii="宋体" w:hAnsi="宋体" w:cs="宋体"/>
                <w:b/>
                <w:bCs/>
                <w:i w:val="0"/>
                <w:iCs w:val="0"/>
                <w:color w:val="000000"/>
                <w:kern w:val="0"/>
                <w:sz w:val="36"/>
                <w:szCs w:val="36"/>
                <w:highlight w:val="none"/>
                <w:u w:val="none"/>
                <w:lang w:val="en-US" w:eastAsia="zh-CN" w:bidi="ar"/>
              </w:rPr>
              <w:t>袋装干混砂浆报价清单</w:t>
            </w:r>
          </w:p>
        </w:tc>
      </w:tr>
      <w:tr w14:paraId="64EE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A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D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84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8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A3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6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最高</w:t>
            </w:r>
            <w:r>
              <w:rPr>
                <w:rFonts w:hint="eastAsia" w:ascii="宋体" w:hAnsi="宋体" w:eastAsia="宋体" w:cs="宋体"/>
                <w:i w:val="0"/>
                <w:iCs w:val="0"/>
                <w:color w:val="000000"/>
                <w:kern w:val="0"/>
                <w:sz w:val="20"/>
                <w:szCs w:val="20"/>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C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8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D1A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F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8A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袋装干混抹灰</w:t>
            </w:r>
            <w:r>
              <w:rPr>
                <w:rFonts w:hint="eastAsia" w:ascii="宋体" w:hAnsi="宋体" w:eastAsia="宋体" w:cs="宋体"/>
                <w:i w:val="0"/>
                <w:iCs w:val="0"/>
                <w:color w:val="000000"/>
                <w:kern w:val="0"/>
                <w:sz w:val="20"/>
                <w:szCs w:val="20"/>
                <w:u w:val="none"/>
                <w:lang w:val="en-US" w:eastAsia="zh-CN" w:bidi="ar"/>
              </w:rPr>
              <w:t>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06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10.15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0D5">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5A68">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461.60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D6F">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7B76">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预拌</w:t>
            </w:r>
          </w:p>
        </w:tc>
      </w:tr>
      <w:tr w14:paraId="5B28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9A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5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AB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1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4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77.46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12F">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722E">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393.98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3DED">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16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1C69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55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8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6E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26.42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599">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564">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422.30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AC9">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CCF">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7FDF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7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9E6589">
            <w:pPr>
              <w:jc w:val="cente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合计（元）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1CFF">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114">
            <w:pPr>
              <w:jc w:val="center"/>
              <w:rPr>
                <w:rFonts w:hint="eastAsia" w:ascii="宋体" w:hAnsi="宋体" w:cs="宋体"/>
                <w:i w:val="0"/>
                <w:iCs w:val="0"/>
                <w:color w:val="000000"/>
                <w:sz w:val="20"/>
                <w:szCs w:val="20"/>
                <w:highlight w:val="none"/>
                <w:u w:val="none"/>
                <w:lang w:val="en-US" w:eastAsia="zh-CN"/>
              </w:rPr>
            </w:pPr>
          </w:p>
        </w:tc>
      </w:tr>
    </w:tbl>
    <w:p w14:paraId="5E33212F">
      <w:pPr>
        <w:rPr>
          <w:rFonts w:hint="default" w:ascii="Times New Roman" w:hAnsi="Times New Roman" w:eastAsia="黑体" w:cs="Times New Roman"/>
          <w:bCs/>
          <w:color w:val="auto"/>
          <w:sz w:val="32"/>
          <w:szCs w:val="32"/>
          <w:highlight w:val="none"/>
          <w:lang w:eastAsia="zh-CN"/>
        </w:rPr>
      </w:pPr>
    </w:p>
    <w:p w14:paraId="6428D22B">
      <w:pPr>
        <w:rPr>
          <w:rFonts w:hint="default"/>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注：所有报价均用人民币表示，该单价为固定综合单价，包括但不限于</w:t>
      </w:r>
      <w:r>
        <w:rPr>
          <w:rFonts w:hint="eastAsia" w:eastAsia="仿宋_GB2312" w:cs="Times New Roman"/>
          <w:color w:val="auto"/>
          <w:sz w:val="21"/>
          <w:szCs w:val="21"/>
          <w:highlight w:val="none"/>
          <w:lang w:val="en-US" w:eastAsia="zh-CN"/>
        </w:rPr>
        <w:t>袋装费、</w:t>
      </w:r>
      <w:r>
        <w:rPr>
          <w:rFonts w:hint="eastAsia" w:ascii="Times New Roman" w:hAnsi="Times New Roman" w:eastAsia="仿宋_GB2312" w:cs="Times New Roman"/>
          <w:color w:val="auto"/>
          <w:sz w:val="21"/>
          <w:szCs w:val="21"/>
          <w:highlight w:val="none"/>
          <w:lang w:val="en-US" w:eastAsia="zh-CN"/>
        </w:rPr>
        <w:t>运输费、管理费、利润、税金等为完成本项目材料供应的所有费用</w:t>
      </w:r>
      <w:r>
        <w:rPr>
          <w:rFonts w:hint="default" w:ascii="Times New Roman" w:hAnsi="Times New Roman" w:eastAsia="仿宋_GB2312" w:cs="Times New Roman"/>
          <w:color w:val="auto"/>
          <w:sz w:val="21"/>
          <w:szCs w:val="21"/>
          <w:highlight w:val="none"/>
          <w:lang w:val="en-US" w:eastAsia="zh-CN"/>
        </w:rPr>
        <w:t>。</w:t>
      </w:r>
    </w:p>
    <w:p w14:paraId="009B1858">
      <w:pPr>
        <w:rPr>
          <w:rFonts w:hint="default" w:ascii="Times New Roman" w:hAnsi="Times New Roman" w:cs="Times New Roman"/>
          <w:lang w:val="en-US" w:eastAsia="zh-CN"/>
        </w:rPr>
      </w:pPr>
    </w:p>
    <w:p w14:paraId="4D38B07F">
      <w:pPr>
        <w:pStyle w:val="2"/>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3"/>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3"/>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492D9FA9">
      <w:pPr>
        <w:pStyle w:val="3"/>
        <w:ind w:left="0" w:leftChars="0" w:firstLine="0" w:firstLineChars="0"/>
        <w:rPr>
          <w:rFonts w:hint="default" w:ascii="Times New Roman" w:hAnsi="Times New Roman" w:eastAsia="仿宋" w:cs="Times New Roman"/>
          <w:bCs/>
          <w:sz w:val="32"/>
          <w:szCs w:val="32"/>
          <w:highlight w:val="none"/>
          <w:lang w:val="en-US" w:eastAsia="zh-CN"/>
        </w:rPr>
      </w:pPr>
    </w:p>
    <w:p w14:paraId="4CD6B18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方正小标宋简体" w:hAnsi="方正小标宋简体" w:eastAsia="方正小标宋简体" w:cs="方正小标宋简体"/>
          <w:sz w:val="32"/>
          <w:szCs w:val="32"/>
        </w:rPr>
        <w:t>合同编号：</w:t>
      </w:r>
    </w:p>
    <w:p w14:paraId="32045450">
      <w:pPr>
        <w:pStyle w:val="2"/>
        <w:rPr>
          <w:rFonts w:hint="eastAsia" w:ascii="仿宋" w:hAnsi="仿宋" w:eastAsia="仿宋" w:cs="仿宋"/>
          <w:color w:val="auto"/>
          <w:sz w:val="32"/>
          <w:szCs w:val="32"/>
          <w:highlight w:val="none"/>
        </w:rPr>
      </w:pPr>
    </w:p>
    <w:p w14:paraId="566CF9F6">
      <w:pPr>
        <w:jc w:val="center"/>
        <w:rPr>
          <w:rFonts w:hint="eastAsia" w:ascii="宋体" w:hAnsi="宋体" w:eastAsia="宋体" w:cs="宋体"/>
          <w:color w:val="auto"/>
          <w:kern w:val="2"/>
          <w:sz w:val="44"/>
          <w:szCs w:val="44"/>
          <w:highlight w:val="none"/>
          <w:u w:val="single"/>
          <w:lang w:val="en-US" w:eastAsia="zh-CN" w:bidi="ar-SA"/>
        </w:rPr>
      </w:pPr>
    </w:p>
    <w:p w14:paraId="535918A1">
      <w:pPr>
        <w:jc w:val="center"/>
        <w:rPr>
          <w:rFonts w:hint="eastAsia" w:ascii="宋体" w:hAnsi="宋体" w:eastAsia="宋体" w:cs="宋体"/>
          <w:color w:val="auto"/>
          <w:kern w:val="2"/>
          <w:sz w:val="44"/>
          <w:szCs w:val="44"/>
          <w:highlight w:val="none"/>
          <w:u w:val="single"/>
          <w:lang w:val="en-US" w:eastAsia="zh-CN" w:bidi="ar-SA"/>
        </w:rPr>
      </w:pPr>
    </w:p>
    <w:p w14:paraId="46A50650">
      <w:pPr>
        <w:jc w:val="center"/>
        <w:rPr>
          <w:rFonts w:hint="eastAsia" w:ascii="宋体" w:hAnsi="宋体" w:eastAsia="宋体" w:cs="宋体"/>
          <w:color w:val="auto"/>
          <w:sz w:val="44"/>
          <w:szCs w:val="44"/>
          <w:highlight w:val="none"/>
          <w:u w:val="single"/>
        </w:rPr>
      </w:pPr>
      <w:r>
        <w:rPr>
          <w:rFonts w:hint="eastAsia" w:ascii="宋体" w:hAnsi="宋体" w:eastAsia="宋体" w:cs="宋体"/>
          <w:color w:val="auto"/>
          <w:sz w:val="44"/>
          <w:szCs w:val="44"/>
          <w:highlight w:val="none"/>
          <w:u w:val="single"/>
        </w:rPr>
        <w:t>德阳高新区百亿油气产业园提档升级项目-三亚路设计施工总承包袋装干混砂浆</w:t>
      </w:r>
    </w:p>
    <w:p w14:paraId="28780F51">
      <w:pPr>
        <w:jc w:val="center"/>
        <w:rPr>
          <w:rFonts w:hint="eastAsia" w:ascii="仿宋" w:hAnsi="仿宋" w:eastAsia="仿宋" w:cs="仿宋"/>
          <w:color w:val="auto"/>
          <w:sz w:val="32"/>
          <w:szCs w:val="32"/>
          <w:highlight w:val="none"/>
        </w:rPr>
      </w:pPr>
      <w:r>
        <w:rPr>
          <w:rFonts w:hint="eastAsia" w:ascii="宋体" w:hAnsi="宋体" w:eastAsia="宋体" w:cs="宋体"/>
          <w:color w:val="auto"/>
          <w:kern w:val="2"/>
          <w:sz w:val="44"/>
          <w:szCs w:val="44"/>
          <w:highlight w:val="none"/>
          <w:u w:val="single"/>
          <w:lang w:val="en-US" w:eastAsia="zh-CN" w:bidi="ar-SA"/>
        </w:rPr>
        <w:t>采购合同</w:t>
      </w:r>
    </w:p>
    <w:p w14:paraId="7197FE87">
      <w:pPr>
        <w:pStyle w:val="2"/>
        <w:rPr>
          <w:rFonts w:hint="eastAsia" w:ascii="仿宋" w:hAnsi="仿宋" w:eastAsia="仿宋" w:cs="仿宋"/>
          <w:color w:val="auto"/>
          <w:sz w:val="32"/>
          <w:szCs w:val="32"/>
          <w:highlight w:val="none"/>
        </w:rPr>
      </w:pPr>
    </w:p>
    <w:p w14:paraId="2A6D8E0E">
      <w:pPr>
        <w:rPr>
          <w:rFonts w:hint="eastAsia" w:ascii="仿宋" w:hAnsi="仿宋" w:eastAsia="仿宋" w:cs="仿宋"/>
          <w:color w:val="auto"/>
          <w:sz w:val="32"/>
          <w:szCs w:val="32"/>
          <w:highlight w:val="none"/>
        </w:rPr>
      </w:pPr>
    </w:p>
    <w:p w14:paraId="67F5C005">
      <w:pPr>
        <w:pStyle w:val="2"/>
        <w:rPr>
          <w:rFonts w:hint="eastAsia" w:ascii="仿宋" w:hAnsi="仿宋" w:eastAsia="仿宋" w:cs="仿宋"/>
          <w:color w:val="auto"/>
          <w:sz w:val="32"/>
          <w:szCs w:val="32"/>
          <w:highlight w:val="none"/>
        </w:rPr>
      </w:pPr>
      <w:bookmarkStart w:id="0" w:name="_GoBack"/>
      <w:bookmarkEnd w:id="0"/>
    </w:p>
    <w:p w14:paraId="0857CC34">
      <w:pPr>
        <w:rPr>
          <w:rFonts w:hint="eastAsia"/>
        </w:rPr>
      </w:pPr>
    </w:p>
    <w:p w14:paraId="42858E9B">
      <w:pPr>
        <w:pStyle w:val="2"/>
        <w:rPr>
          <w:rFonts w:hint="eastAsia"/>
        </w:rPr>
      </w:pPr>
    </w:p>
    <w:p w14:paraId="1710F87B">
      <w:pPr>
        <w:rPr>
          <w:rFonts w:hint="eastAsia"/>
        </w:rPr>
      </w:pPr>
    </w:p>
    <w:p w14:paraId="0BD92F4A">
      <w:pPr>
        <w:pStyle w:val="2"/>
        <w:rPr>
          <w:rFonts w:hint="eastAsia"/>
        </w:rPr>
      </w:pPr>
    </w:p>
    <w:p w14:paraId="4836E7B3">
      <w:pPr>
        <w:rPr>
          <w:rFonts w:hint="eastAsia"/>
        </w:rPr>
      </w:pPr>
    </w:p>
    <w:p w14:paraId="38380C5E">
      <w:pPr>
        <w:pStyle w:val="2"/>
        <w:rPr>
          <w:rFonts w:hint="eastAsia"/>
        </w:rPr>
      </w:pPr>
    </w:p>
    <w:p w14:paraId="2170D3F4">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14:paraId="4C350A09">
      <w:pPr>
        <w:jc w:val="center"/>
        <w:rPr>
          <w:rFonts w:hint="default" w:ascii="方正小标宋简体" w:hAnsi="方正小标宋简体" w:eastAsia="方正小标宋简体" w:cs="方正小标宋简体"/>
          <w:sz w:val="32"/>
          <w:szCs w:val="32"/>
          <w:lang w:val="en-US" w:eastAsia="zh-CN"/>
        </w:rPr>
      </w:pPr>
      <w:r>
        <w:rPr>
          <w:rFonts w:hint="eastAsia" w:ascii="宋体" w:hAnsi="宋体" w:eastAsia="宋体" w:cs="宋体"/>
          <w:color w:val="auto"/>
          <w:kern w:val="2"/>
          <w:sz w:val="28"/>
          <w:szCs w:val="28"/>
          <w:highlight w:val="none"/>
          <w:lang w:val="en-US" w:eastAsia="zh-CN" w:bidi="ar-SA"/>
        </w:rPr>
        <w:t>签订日期</w:t>
      </w:r>
      <w:r>
        <w:rPr>
          <w:rFonts w:hint="eastAsia" w:ascii="宋体" w:hAnsi="宋体" w:cs="宋体"/>
          <w:color w:val="auto"/>
          <w:kern w:val="2"/>
          <w:sz w:val="28"/>
          <w:szCs w:val="28"/>
          <w:highlight w:val="none"/>
          <w:lang w:val="en-US" w:eastAsia="zh-CN" w:bidi="ar-SA"/>
        </w:rPr>
        <w:t>：    年    月    日</w:t>
      </w:r>
    </w:p>
    <w:p w14:paraId="6F9A01E9">
      <w:pPr>
        <w:jc w:val="center"/>
        <w:rPr>
          <w:rFonts w:hint="eastAsia"/>
          <w:lang w:val="en-US" w:eastAsia="zh-CN"/>
        </w:rPr>
        <w:sectPr>
          <w:pgSz w:w="11906" w:h="16838"/>
          <w:pgMar w:top="1440" w:right="1800" w:bottom="1440" w:left="1800" w:header="851" w:footer="992" w:gutter="0"/>
          <w:cols w:space="425" w:num="1"/>
          <w:docGrid w:type="lines" w:linePitch="312" w:charSpace="0"/>
        </w:sectPr>
      </w:pPr>
    </w:p>
    <w:p w14:paraId="6E197B84">
      <w:pPr>
        <w:spacing w:line="360" w:lineRule="auto"/>
        <w:ind w:left="359" w:leftChars="171" w:right="359" w:rightChars="171" w:firstLine="480" w:firstLineChars="200"/>
        <w:jc w:val="right"/>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6DF505E7">
      <w:pPr>
        <w:tabs>
          <w:tab w:val="left" w:pos="567"/>
        </w:tabs>
        <w:spacing w:line="3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rPr>
        <w:t>承包人：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3D73E8CF">
      <w:pPr>
        <w:tabs>
          <w:tab w:val="left" w:pos="567"/>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1967848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w:t>
      </w:r>
      <w:r>
        <w:rPr>
          <w:rFonts w:hint="eastAsia" w:ascii="仿宋" w:hAnsi="仿宋" w:eastAsia="仿宋" w:cs="仿宋"/>
          <w:bCs/>
          <w:color w:val="000000"/>
          <w:sz w:val="24"/>
          <w:highlight w:val="none"/>
          <w:u w:val="single"/>
        </w:rPr>
        <w:t>中华人民共和国民法典》及其它有关法律、行政法规，甲、乙双方遵循平等、自愿、公平、诚信和互利的原则，经充分协商</w:t>
      </w:r>
      <w:r>
        <w:rPr>
          <w:rFonts w:ascii="仿宋" w:hAnsi="仿宋" w:eastAsia="仿宋" w:cs="仿宋"/>
          <w:bCs/>
          <w:color w:val="000000"/>
          <w:sz w:val="24"/>
          <w:highlight w:val="none"/>
          <w:u w:val="single"/>
        </w:rPr>
        <w:t>,就甲</w:t>
      </w:r>
      <w:r>
        <w:rPr>
          <w:rFonts w:ascii="仿宋" w:hAnsi="仿宋" w:eastAsia="仿宋" w:cs="仿宋"/>
          <w:bCs/>
          <w:color w:val="000000"/>
          <w:sz w:val="24"/>
          <w:highlight w:val="none"/>
        </w:rPr>
        <w:t>方</w:t>
      </w:r>
      <w:r>
        <w:rPr>
          <w:rFonts w:hint="eastAsia" w:ascii="仿宋" w:hAnsi="仿宋" w:eastAsia="仿宋" w:cs="仿宋"/>
          <w:bCs/>
          <w:color w:val="000000"/>
          <w:sz w:val="24"/>
          <w:highlight w:val="none"/>
          <w:u w:val="single"/>
          <w:lang w:val="en-US" w:eastAsia="zh-CN"/>
        </w:rPr>
        <w:t xml:space="preserve">  XX  项目</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u w:val="none"/>
          <w:lang w:val="en-US" w:eastAsia="zh-CN"/>
        </w:rPr>
        <w:t>砂浆</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rPr>
        <w:t>的采购事宜，签订本合同，以资共同信守执行。</w:t>
      </w:r>
    </w:p>
    <w:p w14:paraId="77862C3D">
      <w:pPr>
        <w:numPr>
          <w:ilvl w:val="0"/>
          <w:numId w:val="1"/>
        </w:num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6DDD90B3">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货物的名称、数量、规格等详见下表。</w:t>
      </w:r>
    </w:p>
    <w:tbl>
      <w:tblPr>
        <w:tblStyle w:val="5"/>
        <w:tblW w:w="8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350"/>
        <w:gridCol w:w="1140"/>
        <w:gridCol w:w="825"/>
        <w:gridCol w:w="960"/>
        <w:gridCol w:w="885"/>
        <w:gridCol w:w="1095"/>
        <w:gridCol w:w="930"/>
        <w:gridCol w:w="750"/>
      </w:tblGrid>
      <w:tr w14:paraId="1991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F5E309">
            <w:pPr>
              <w:keepNext w:val="0"/>
              <w:keepLines w:val="0"/>
              <w:widowControl/>
              <w:suppressLineNumbers w:val="0"/>
              <w:jc w:val="center"/>
              <w:textAlignment w:val="center"/>
              <w:rPr>
                <w:rFonts w:hint="eastAsia" w:ascii="宋体" w:hAnsi="宋体" w:cs="宋体"/>
                <w:b/>
                <w:bCs/>
                <w:i w:val="0"/>
                <w:iCs w:val="0"/>
                <w:color w:val="000000"/>
                <w:kern w:val="0"/>
                <w:sz w:val="36"/>
                <w:szCs w:val="36"/>
                <w:highlight w:val="none"/>
                <w:u w:val="none"/>
                <w:lang w:val="en-US" w:eastAsia="zh-CN" w:bidi="ar"/>
              </w:rPr>
            </w:pPr>
            <w:r>
              <w:rPr>
                <w:rFonts w:hint="eastAsia" w:ascii="宋体" w:hAnsi="宋体" w:cs="宋体"/>
                <w:b/>
                <w:bCs/>
                <w:i w:val="0"/>
                <w:iCs w:val="0"/>
                <w:color w:val="000000"/>
                <w:kern w:val="0"/>
                <w:sz w:val="36"/>
                <w:szCs w:val="36"/>
                <w:highlight w:val="none"/>
                <w:u w:val="none"/>
                <w:lang w:val="en-US" w:eastAsia="zh-CN" w:bidi="ar"/>
              </w:rPr>
              <w:t>袋装干混砂浆清单</w:t>
            </w:r>
          </w:p>
        </w:tc>
      </w:tr>
      <w:tr w14:paraId="62C1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E3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C7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1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5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91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4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0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2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1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0E14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C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F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袋装干混抹灰</w:t>
            </w:r>
            <w:r>
              <w:rPr>
                <w:rFonts w:hint="eastAsia" w:ascii="宋体" w:hAnsi="宋体" w:eastAsia="宋体" w:cs="宋体"/>
                <w:i w:val="0"/>
                <w:iCs w:val="0"/>
                <w:color w:val="000000"/>
                <w:kern w:val="0"/>
                <w:sz w:val="20"/>
                <w:szCs w:val="20"/>
                <w:u w:val="none"/>
                <w:lang w:val="en-US" w:eastAsia="zh-CN" w:bidi="ar"/>
              </w:rPr>
              <w:t>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5F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9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10.15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E903">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AA0">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461.60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AB4">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B4E">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预拌</w:t>
            </w:r>
          </w:p>
        </w:tc>
      </w:tr>
      <w:tr w14:paraId="1669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2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E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77.46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7AA">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DBBC">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393.98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4DBA">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EB7">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55A4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C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6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6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7D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C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26.42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36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230">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422.30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350B">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77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4150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7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536798">
            <w:pPr>
              <w:jc w:val="cente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合计（元）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CC34">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E7D">
            <w:pPr>
              <w:jc w:val="center"/>
              <w:rPr>
                <w:rFonts w:hint="eastAsia" w:ascii="宋体" w:hAnsi="宋体" w:cs="宋体"/>
                <w:i w:val="0"/>
                <w:iCs w:val="0"/>
                <w:color w:val="000000"/>
                <w:sz w:val="20"/>
                <w:szCs w:val="20"/>
                <w:highlight w:val="none"/>
                <w:u w:val="none"/>
                <w:lang w:val="en-US" w:eastAsia="zh-CN"/>
              </w:rPr>
            </w:pPr>
          </w:p>
        </w:tc>
      </w:tr>
    </w:tbl>
    <w:p w14:paraId="733A31A1">
      <w:pPr>
        <w:numPr>
          <w:ilvl w:val="0"/>
          <w:numId w:val="0"/>
        </w:numPr>
        <w:spacing w:line="240" w:lineRule="auto"/>
        <w:ind w:firstLine="0" w:firstLineChars="0"/>
        <w:jc w:val="left"/>
        <w:rPr>
          <w:rFonts w:hint="eastAsia"/>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Cs w:val="21"/>
          <w:highlight w:val="none"/>
        </w:rPr>
        <w:t>所有报价均用人民币表示，该单价为固定综合单价，包括但不限于袋装费、运输费、管理费、利润、税金等为完成本项目材料供应的所有费用。</w:t>
      </w:r>
    </w:p>
    <w:p w14:paraId="341AFE9E">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rPr>
      </w:pPr>
    </w:p>
    <w:p w14:paraId="497B6736">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2、合同</w:t>
      </w:r>
      <w:r>
        <w:rPr>
          <w:rFonts w:hint="eastAsia" w:ascii="仿宋" w:hAnsi="仿宋" w:eastAsia="仿宋" w:cs="仿宋"/>
          <w:color w:val="000000"/>
          <w:sz w:val="24"/>
          <w:szCs w:val="20"/>
          <w:highlight w:val="none"/>
        </w:rPr>
        <w:t>暂定</w:t>
      </w:r>
      <w:r>
        <w:rPr>
          <w:rFonts w:hint="eastAsia" w:ascii="仿宋" w:hAnsi="仿宋" w:eastAsia="仿宋" w:cs="仿宋"/>
          <w:color w:val="000000"/>
          <w:sz w:val="24"/>
          <w:szCs w:val="20"/>
          <w:highlight w:val="none"/>
          <w:lang w:val="en-US" w:eastAsia="zh-CN"/>
        </w:rPr>
        <w:t>总金额（</w:t>
      </w:r>
      <w:r>
        <w:rPr>
          <w:rFonts w:hint="eastAsia" w:ascii="仿宋" w:hAnsi="仿宋" w:eastAsia="仿宋" w:cs="仿宋"/>
          <w:bCs/>
          <w:color w:val="000000"/>
          <w:sz w:val="24"/>
          <w:highlight w:val="none"/>
          <w:lang w:val="en-US" w:eastAsia="zh-CN"/>
        </w:rPr>
        <w:t>含税）</w:t>
      </w:r>
      <w:r>
        <w:rPr>
          <w:rFonts w:hint="eastAsia" w:ascii="仿宋" w:hAnsi="仿宋" w:eastAsia="仿宋" w:cs="仿宋"/>
          <w:color w:val="000000"/>
          <w:sz w:val="24"/>
          <w:szCs w:val="20"/>
          <w:highlight w:val="none"/>
          <w:lang w:val="en-US" w:eastAsia="zh-CN"/>
        </w:rPr>
        <w:t>金额</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税率</w:t>
      </w:r>
      <w:r>
        <w:rPr>
          <w:rFonts w:hint="eastAsia" w:ascii="仿宋" w:hAnsi="仿宋" w:eastAsia="仿宋" w:cs="仿宋"/>
          <w:color w:val="000000"/>
          <w:sz w:val="24"/>
          <w:szCs w:val="20"/>
          <w:highlight w:val="none"/>
          <w:u w:val="none"/>
          <w:lang w:val="en-US" w:eastAsia="zh-CN"/>
        </w:rPr>
        <w:t>：</w:t>
      </w:r>
      <w:r>
        <w:rPr>
          <w:rFonts w:hint="eastAsia" w:ascii="仿宋" w:hAnsi="仿宋" w:eastAsia="仿宋" w:cs="仿宋"/>
          <w:color w:val="000000"/>
          <w:sz w:val="24"/>
          <w:szCs w:val="20"/>
          <w:highlight w:val="none"/>
          <w:u w:val="single"/>
          <w:lang w:val="en-US" w:eastAsia="zh-CN"/>
        </w:rPr>
        <w:t xml:space="preserve">   13%</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u w:val="none"/>
        </w:rPr>
        <w:t xml:space="preserve"> </w:t>
      </w:r>
      <w:r>
        <w:rPr>
          <w:rFonts w:hint="eastAsia" w:ascii="仿宋" w:hAnsi="仿宋" w:eastAsia="仿宋" w:cs="仿宋"/>
          <w:color w:val="000000"/>
          <w:sz w:val="24"/>
          <w:szCs w:val="20"/>
          <w:highlight w:val="none"/>
        </w:rPr>
        <w:t>，税</w:t>
      </w:r>
      <w:r>
        <w:rPr>
          <w:rFonts w:hint="eastAsia" w:ascii="仿宋" w:hAnsi="仿宋" w:eastAsia="仿宋" w:cs="仿宋"/>
          <w:color w:val="000000"/>
          <w:sz w:val="24"/>
          <w:szCs w:val="20"/>
          <w:highlight w:val="none"/>
          <w:lang w:val="en-US" w:eastAsia="zh-CN"/>
        </w:rPr>
        <w:t>费</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 xml:space="preserve"> </w:t>
      </w:r>
      <w:r>
        <w:rPr>
          <w:rFonts w:hint="eastAsia" w:ascii="仿宋" w:hAnsi="仿宋" w:eastAsia="仿宋" w:cs="仿宋"/>
          <w:bCs/>
          <w:color w:val="000000"/>
          <w:sz w:val="24"/>
          <w:highlight w:val="none"/>
        </w:rPr>
        <w:t>。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B46F1E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包括但不限于袋装费、运输费、管理费、利润、税金等为完成本项目材料供应的所有费用。本合同总价为暂估总价，甲方有权调整合同中材料计划或材料数量，材料数量和规格的调整，不影响本合同单价及其他条款的执行。</w:t>
      </w:r>
    </w:p>
    <w:p w14:paraId="30D23F75">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43B761AB">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30D07F24">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4899FB12">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191A9003">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39801B8E">
      <w:pPr>
        <w:tabs>
          <w:tab w:val="left" w:pos="567"/>
        </w:tabs>
        <w:adjustRightInd w:val="0"/>
        <w:snapToGrid w:val="0"/>
        <w:spacing w:line="3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20BFAEF8">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5027E3B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6855274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692514B2">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67A92882">
      <w:pPr>
        <w:tabs>
          <w:tab w:val="left" w:pos="567"/>
        </w:tabs>
        <w:adjustRightInd w:val="0"/>
        <w:snapToGrid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12C8D51A">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2、卖方应随同每批物资发运附一份发货物资清单、出厂质量检验合格证书等必要文件。</w:t>
      </w:r>
    </w:p>
    <w:p w14:paraId="3C3F3F98">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卖方提供的发货物资清单对到货数量、外观、规格型号、合格证等进行核对。如发现包装破损，应作出记录并立即检查，确认是否对物资本身造成损伤。如确认对物资本身造成了损伤，卖方应及时更换被损伤的物资，或者免费进行必要的补救以达到物资出厂的标准。</w:t>
      </w:r>
    </w:p>
    <w:p w14:paraId="603B87DC">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4、物资经验收合格后，买方向卖方出具验收单据。此验收合格的单据不作为判定物资质量的依据。</w:t>
      </w:r>
    </w:p>
    <w:p w14:paraId="234B1AD3">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5、买方出具验收单据后，物资所有权转移给买方，但并不解除卖方对其物资应负的质量责任。</w:t>
      </w:r>
    </w:p>
    <w:p w14:paraId="72F12F83">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6、买方有权对验收合格后的物资交有资质的检验部门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检验结果直接作为判定卖方交付货物质量是否符合约定即法律规定的依据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如果任何被检测或测试的物资不能满足技术规格的要求，卖方应及时更换，或者根据买方要求对缺陷免费进行修复以满足技术规格的要求，并承担该部分检验费用。</w:t>
      </w:r>
    </w:p>
    <w:p w14:paraId="7D92EC8D">
      <w:pPr>
        <w:adjustRightInd w:val="0"/>
        <w:snapToGrid w:val="0"/>
        <w:spacing w:line="40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7、买方在物资到达最终目的地后对物资进行检验、测试及必要时拒绝接受物资的权利应不会因为物资在从卖方制造厂启运前通过了买方或其代表的检验、测试和认可而受到限制或放弃。</w:t>
      </w:r>
    </w:p>
    <w:p w14:paraId="0E35B509">
      <w:pPr>
        <w:adjustRightInd w:val="0"/>
        <w:snapToGrid w:val="0"/>
        <w:spacing w:line="40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4F8B6E06">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55C541C">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733D8D44">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B4CD195">
      <w:pPr>
        <w:tabs>
          <w:tab w:val="left" w:pos="567"/>
          <w:tab w:val="left" w:pos="720"/>
          <w:tab w:val="left" w:pos="900"/>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3ED82B2">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00A2CA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331FD0A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4B0EA91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7626ECF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5D806C8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0289401C">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五、货款的结算及支付方式：</w:t>
      </w:r>
    </w:p>
    <w:p w14:paraId="17E9CC82">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5.1计量方式:</w:t>
      </w:r>
    </w:p>
    <w:p w14:paraId="35EFB935">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结算数量：以采购人现场代表签字确认的送货小票作为双方结算依据，按实际供货量结算。</w:t>
      </w:r>
    </w:p>
    <w:p w14:paraId="6946F801">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价格调整：以2024年9月四川工程造价信息（广汉市信息价）作为“基准价”，实际供货日期对应规格砂浆信息价与基“基准价”价差在5%以内，价格不调整；实际供货日期对应规格砂浆信息价与“基准价”价差超过5%，调增价格=当月信息价-1.05*基准价，调减价格=0.95*基准价-当月信息价。</w:t>
      </w:r>
    </w:p>
    <w:p w14:paraId="1563BA0F">
      <w:pPr>
        <w:spacing w:line="360" w:lineRule="auto"/>
        <w:ind w:firstLine="480" w:firstLineChars="200"/>
        <w:rPr>
          <w:rFonts w:hint="eastAsia" w:ascii="仿宋" w:hAnsi="仿宋" w:eastAsia="仿宋" w:cs="仿宋"/>
          <w:bCs/>
          <w:color w:val="000000"/>
          <w:sz w:val="24"/>
          <w:highlight w:val="none"/>
        </w:rPr>
      </w:pPr>
      <w:r>
        <w:rPr>
          <w:rFonts w:ascii="仿宋" w:hAnsi="仿宋" w:eastAsia="仿宋" w:cs="仿宋"/>
          <w:color w:val="000000"/>
          <w:sz w:val="24"/>
          <w:highlight w:val="none"/>
        </w:rPr>
        <w:t xml:space="preserve">5.2合同价款的支付： </w:t>
      </w:r>
    </w:p>
    <w:p w14:paraId="50627F17">
      <w:pPr>
        <w:tabs>
          <w:tab w:val="left" w:pos="973"/>
        </w:tabs>
        <w:adjustRightInd w:val="0"/>
        <w:snapToGrid w:val="0"/>
        <w:spacing w:line="360" w:lineRule="auto"/>
        <w:ind w:firstLine="480" w:firstLineChars="200"/>
        <w:rPr>
          <w:rFonts w:ascii="仿宋" w:hAnsi="仿宋" w:eastAsia="仿宋" w:cs="仿宋"/>
          <w:color w:val="000000"/>
          <w:sz w:val="24"/>
          <w:highlight w:val="none"/>
        </w:rPr>
      </w:pPr>
      <w:r>
        <w:rPr>
          <w:rFonts w:ascii="仿宋" w:hAnsi="仿宋" w:eastAsia="仿宋" w:cs="仿宋"/>
          <w:color w:val="000000"/>
          <w:sz w:val="24"/>
          <w:highlight w:val="none"/>
        </w:rPr>
        <w:t>1、付款方式</w:t>
      </w:r>
    </w:p>
    <w:p w14:paraId="46628900">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1</w:t>
      </w:r>
      <w:r>
        <w:rPr>
          <w:rFonts w:hint="default" w:ascii="仿宋" w:hAnsi="仿宋" w:eastAsia="仿宋" w:cs="仿宋"/>
          <w:bCs/>
          <w:color w:val="000000"/>
          <w:sz w:val="24"/>
          <w:highlight w:val="none"/>
          <w:lang w:val="en-US" w:eastAsia="zh-CN"/>
        </w:rPr>
        <w:t>）每月25日前，双方对上月供应货物的数量和金额进行对账，对账手续完成后20个工作日内，由</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按照上月供货金额的 80%向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支付货款，其余货款待办理结算后三个月内结清。</w:t>
      </w:r>
    </w:p>
    <w:p w14:paraId="50B007D8">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2</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可采取银行转账或承兑汇票方式向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支付工程款，且</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不承担承兑汇票的贴现费用，由</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自理。</w:t>
      </w:r>
    </w:p>
    <w:p w14:paraId="370116B4">
      <w:pPr>
        <w:adjustRightInd w:val="0"/>
        <w:snapToGrid w:val="0"/>
        <w:spacing w:line="360" w:lineRule="exact"/>
        <w:ind w:firstLine="480" w:firstLineChars="200"/>
        <w:rPr>
          <w:rFonts w:hint="eastAsia"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3</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支付款项前，</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须先行向招标人提供等额、合法且有效的增值税专用发票及请款申请，否则，</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有权拒绝付款且不承担延迟履行的法律责任</w:t>
      </w:r>
      <w:r>
        <w:rPr>
          <w:rFonts w:hint="eastAsia" w:ascii="仿宋" w:hAnsi="仿宋" w:eastAsia="仿宋" w:cs="仿宋"/>
          <w:bCs/>
          <w:color w:val="000000"/>
          <w:sz w:val="24"/>
          <w:highlight w:val="none"/>
          <w:lang w:val="en-US" w:eastAsia="zh-CN"/>
        </w:rPr>
        <w:t>。</w:t>
      </w:r>
    </w:p>
    <w:p w14:paraId="413C2D9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3D558EF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5E7B85D6">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43DFC55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（1）  </w:t>
      </w:r>
      <w:r>
        <w:rPr>
          <w:rFonts w:hint="eastAsia" w:ascii="仿宋" w:hAnsi="仿宋" w:eastAsia="仿宋" w:cs="仿宋"/>
          <w:bCs/>
          <w:color w:val="000000"/>
          <w:sz w:val="24"/>
          <w:highlight w:val="none"/>
        </w:rPr>
        <w:t>种发票。</w:t>
      </w:r>
    </w:p>
    <w:p w14:paraId="37837401">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54DC429E">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1DD5769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586FBFBC">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75DEF0BD">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7E63835C">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1926598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5408D66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7B74FF04">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1A3C8D9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1C61D4B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0A81A62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43143643">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7881F15D">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44A5D4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6CE3065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2B090EC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4DB2677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514BD67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25152F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0457208B">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687AF86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BA1ED8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55C837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345A70F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3141FA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73CB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662DE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65CA0672">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7AB1852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5974F62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0447357E">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4547AF75">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53A8AB1A">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AEDB0F1">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2A561568">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w:t>
      </w:r>
      <w:r>
        <w:rPr>
          <w:rFonts w:hint="eastAsia" w:ascii="仿宋" w:hAnsi="仿宋" w:eastAsia="仿宋" w:cs="仿宋"/>
          <w:color w:val="000000"/>
          <w:sz w:val="24"/>
          <w:highlight w:val="none"/>
          <w:lang w:eastAsia="zh-CN"/>
        </w:rPr>
        <w:t>接收货物时</w:t>
      </w:r>
      <w:r>
        <w:rPr>
          <w:rFonts w:hint="eastAsia" w:ascii="仿宋" w:hAnsi="仿宋" w:eastAsia="仿宋" w:cs="仿宋"/>
          <w:color w:val="000000"/>
          <w:sz w:val="24"/>
          <w:highlight w:val="none"/>
        </w:rPr>
        <w:t>发生的实际费用与本合同价格之间的差额。</w:t>
      </w:r>
    </w:p>
    <w:p w14:paraId="1789F45E">
      <w:pPr>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3B589592">
      <w:pPr>
        <w:adjustRightInd w:val="0"/>
        <w:snapToGrid w:val="0"/>
        <w:spacing w:line="360" w:lineRule="exact"/>
        <w:ind w:firstLine="480" w:firstLineChars="200"/>
        <w:rPr>
          <w:rFonts w:ascii="仿宋" w:hAnsi="仿宋" w:eastAsia="仿宋" w:cs="仿宋"/>
          <w:b/>
          <w:bCs/>
          <w:color w:val="000000"/>
          <w:sz w:val="24"/>
          <w:highlight w:val="none"/>
        </w:rPr>
      </w:pPr>
      <w:r>
        <w:rPr>
          <w:rFonts w:hint="eastAsia" w:ascii="仿宋" w:hAnsi="仿宋" w:eastAsia="仿宋" w:cs="仿宋"/>
          <w:color w:val="000000"/>
          <w:sz w:val="24"/>
          <w:highlight w:val="none"/>
        </w:rPr>
        <w:t>2、甲方不按时支付货款,将按照拖延支付货款期间的</w:t>
      </w:r>
      <w:r>
        <w:rPr>
          <w:rFonts w:hint="default" w:ascii="仿宋" w:hAnsi="仿宋" w:eastAsia="仿宋" w:cs="仿宋"/>
          <w:color w:val="000000"/>
          <w:sz w:val="24"/>
          <w:highlight w:val="none"/>
        </w:rPr>
        <w:t>1</w:t>
      </w:r>
      <w:r>
        <w:rPr>
          <w:rFonts w:hint="eastAsia" w:ascii="仿宋" w:hAnsi="仿宋" w:eastAsia="仿宋" w:cs="仿宋"/>
          <w:color w:val="000000"/>
          <w:sz w:val="24"/>
          <w:highlight w:val="none"/>
          <w:lang w:val="en-US" w:eastAsia="zh-Hans"/>
        </w:rPr>
        <w:t>年期贷款市场报价</w:t>
      </w:r>
      <w:r>
        <w:rPr>
          <w:rFonts w:hint="eastAsia" w:ascii="仿宋" w:hAnsi="仿宋" w:eastAsia="仿宋" w:cs="仿宋"/>
          <w:color w:val="000000"/>
          <w:sz w:val="24"/>
          <w:highlight w:val="none"/>
        </w:rPr>
        <w:t>利率向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承担违约责任。</w:t>
      </w:r>
    </w:p>
    <w:p w14:paraId="5815A668">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3、合同签订后，乙方不能履约或不能全部履约，甲方有权解除合同，并赔偿因此而造成甲方的一切损失。</w:t>
      </w:r>
    </w:p>
    <w:p w14:paraId="2D06552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4、乙方所交物资的品种、型号、规格不符合合同规定或者甲方另行发给乙方通知的，如果甲方同意利用，双方协商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28DF9B0F">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5、对于因乙方运输方式不合理造成货物到达指定地点之后货物的损失或丢失，乙方应承担全部责任。</w:t>
      </w:r>
    </w:p>
    <w:p w14:paraId="29B2CFAA">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728A4BD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2CE254B9">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64A3A77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0B2E100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3E9063EF">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5C8081CD">
      <w:pPr>
        <w:tabs>
          <w:tab w:val="left" w:pos="567"/>
        </w:tabs>
        <w:adjustRightInd w:val="0"/>
        <w:snapToGrid w:val="0"/>
        <w:spacing w:line="360" w:lineRule="exact"/>
        <w:ind w:firstLine="420" w:firstLineChars="200"/>
        <w:rPr>
          <w:rFonts w:ascii="仿宋" w:hAnsi="仿宋" w:eastAsia="仿宋" w:cs="仿宋"/>
          <w:bCs/>
          <w:color w:val="000000"/>
          <w:sz w:val="24"/>
          <w:highlight w:val="none"/>
        </w:rPr>
      </w:pPr>
      <w:r>
        <w:rPr>
          <w:rFonts w:hint="eastAsia"/>
          <w:highlight w:val="none"/>
        </w:rPr>
        <w:t>1</w:t>
      </w:r>
      <w:r>
        <w:rPr>
          <w:rFonts w:hint="eastAsia" w:ascii="Calibri" w:eastAsia="宋体"/>
          <w:highlight w:val="none"/>
          <w:lang w:val="en-US" w:eastAsia="zh-CN"/>
        </w:rPr>
        <w:t>2</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294A0A57">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4EC51F3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041AFC7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23F0D8DA">
      <w:pPr>
        <w:tabs>
          <w:tab w:val="left" w:pos="567"/>
        </w:tabs>
        <w:adjustRightInd w:val="0"/>
        <w:snapToGrid w:val="0"/>
        <w:spacing w:line="3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九、</w:t>
      </w:r>
      <w:r>
        <w:rPr>
          <w:rFonts w:hint="eastAsia" w:ascii="仿宋" w:hAnsi="仿宋" w:eastAsia="仿宋" w:cs="仿宋"/>
          <w:b/>
          <w:bCs/>
          <w:color w:val="000000"/>
          <w:sz w:val="24"/>
          <w:highlight w:val="none"/>
        </w:rPr>
        <w:t>争议解决</w:t>
      </w:r>
    </w:p>
    <w:p w14:paraId="40698D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7ED05A94">
      <w:pPr>
        <w:tabs>
          <w:tab w:val="left" w:pos="567"/>
        </w:tabs>
        <w:adjustRightInd w:val="0"/>
        <w:snapToGrid w:val="0"/>
        <w:spacing w:line="3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bCs/>
          <w:color w:val="000000"/>
          <w:sz w:val="24"/>
          <w:highlight w:val="none"/>
        </w:rPr>
        <w:t>合同效力及份数</w:t>
      </w:r>
    </w:p>
    <w:p w14:paraId="0AE67B04">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7154E72A">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3FB773A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21F10C3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187193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十一、其他约定</w:t>
      </w:r>
    </w:p>
    <w:p w14:paraId="4C0FD18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1、合同权利或义务的转移需经相对方书面同意,否则该转让行为对相对方不发生法律效力。</w:t>
      </w:r>
    </w:p>
    <w:p w14:paraId="21D98897">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 xml:space="preserve">    </w:t>
      </w:r>
    </w:p>
    <w:p w14:paraId="04751253">
      <w:pPr>
        <w:tabs>
          <w:tab w:val="left" w:pos="567"/>
        </w:tabs>
        <w:adjustRightInd w:val="0"/>
        <w:snapToGrid w:val="0"/>
        <w:spacing w:line="360" w:lineRule="exact"/>
        <w:ind w:firstLine="0" w:firstLineChars="0"/>
        <w:rPr>
          <w:rFonts w:hint="eastAsia" w:ascii="仿宋" w:hAnsi="仿宋" w:eastAsia="仿宋" w:cs="仿宋"/>
          <w:color w:val="000000"/>
          <w:sz w:val="24"/>
          <w:highlight w:val="none"/>
        </w:rPr>
      </w:pPr>
    </w:p>
    <w:p w14:paraId="6467C64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582897B">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22714677">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7CDE2426">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6B6BEC4">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19B8EF20">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54167161">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C6816FD">
      <w:pPr>
        <w:snapToGrid/>
        <w:spacing w:line="360" w:lineRule="auto"/>
        <w:rPr>
          <w:rFonts w:hint="default" w:ascii="Times New Roman" w:hAnsi="Times New Roman" w:cs="Times New Roman"/>
          <w:lang w:val="en-US" w:eastAsia="zh-CN"/>
        </w:rPr>
      </w:pPr>
      <w:r>
        <w:rPr>
          <w:rFonts w:hint="eastAsia" w:ascii="仿宋" w:hAnsi="仿宋" w:eastAsia="仿宋" w:cs="仿宋"/>
          <w:color w:val="000000"/>
          <w:sz w:val="24"/>
          <w:highlight w:val="none"/>
        </w:rPr>
        <w:t>时间：   年  月  日                时间：   年  月  日</w:t>
      </w:r>
    </w:p>
    <w:p w14:paraId="049E6696"/>
    <w:p w14:paraId="14555EE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1817704C"/>
    <w:rsid w:val="1817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next w:val="4"/>
    <w:semiHidden/>
    <w:qFormat/>
    <w:uiPriority w:val="0"/>
    <w:pPr>
      <w:ind w:firstLine="420" w:firstLineChars="100"/>
    </w:pPr>
    <w:rPr>
      <w:rFonts w:eastAsia="Times New Roman"/>
    </w:rPr>
  </w:style>
  <w:style w:type="paragraph" w:customStyle="1" w:styleId="4">
    <w:name w:val="段落正文"/>
    <w:basedOn w:val="1"/>
    <w:qFormat/>
    <w:uiPriority w:val="0"/>
    <w:pPr>
      <w:spacing w:before="50"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2024-09-18T09:46:00Z</dcterms:created>
  <dc:creator>三岁羡</dc:creator>
  <cp:lastModifiedBy>三岁羡</cp:lastModifiedBy>
  <dcterms:modified xsi:type="dcterms:W3CDTF">2024-09-18T09:46:33Z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5ED0F17819C3463DAE77D4C8545B00EB_11</vt:lpwstr>
  </property>
</Properties>
</file>