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1A8FC">
      <w:pPr>
        <w:jc w:val="left"/>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附件：</w:t>
      </w:r>
    </w:p>
    <w:p w14:paraId="5BCEB56B">
      <w:pPr>
        <w:jc w:val="center"/>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评审表</w:t>
      </w:r>
    </w:p>
    <w:tbl>
      <w:tblPr>
        <w:tblStyle w:val="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578"/>
        <w:gridCol w:w="832"/>
        <w:gridCol w:w="4963"/>
      </w:tblGrid>
      <w:tr w14:paraId="7F8D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12" w:type="dxa"/>
            <w:noWrap w:val="0"/>
            <w:vAlign w:val="center"/>
          </w:tcPr>
          <w:p w14:paraId="7A56D7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序号</w:t>
            </w:r>
          </w:p>
        </w:tc>
        <w:tc>
          <w:tcPr>
            <w:tcW w:w="2578" w:type="dxa"/>
            <w:noWrap w:val="0"/>
            <w:vAlign w:val="center"/>
          </w:tcPr>
          <w:p w14:paraId="2B4158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项     目</w:t>
            </w:r>
          </w:p>
        </w:tc>
        <w:tc>
          <w:tcPr>
            <w:tcW w:w="832" w:type="dxa"/>
            <w:noWrap w:val="0"/>
            <w:vAlign w:val="center"/>
          </w:tcPr>
          <w:p w14:paraId="5F118F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分值设定</w:t>
            </w:r>
          </w:p>
        </w:tc>
        <w:tc>
          <w:tcPr>
            <w:tcW w:w="4963" w:type="dxa"/>
            <w:noWrap w:val="0"/>
            <w:vAlign w:val="center"/>
          </w:tcPr>
          <w:p w14:paraId="2F754F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评分标准</w:t>
            </w:r>
          </w:p>
        </w:tc>
      </w:tr>
      <w:tr w14:paraId="36CD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12" w:type="dxa"/>
            <w:noWrap w:val="0"/>
            <w:vAlign w:val="center"/>
          </w:tcPr>
          <w:p w14:paraId="7E4209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1</w:t>
            </w:r>
          </w:p>
        </w:tc>
        <w:tc>
          <w:tcPr>
            <w:tcW w:w="2578" w:type="dxa"/>
            <w:noWrap w:val="0"/>
            <w:vAlign w:val="center"/>
          </w:tcPr>
          <w:p w14:paraId="66938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企业资质</w:t>
            </w:r>
          </w:p>
        </w:tc>
        <w:tc>
          <w:tcPr>
            <w:tcW w:w="832" w:type="dxa"/>
            <w:noWrap w:val="0"/>
            <w:vAlign w:val="center"/>
          </w:tcPr>
          <w:p w14:paraId="64C0E8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10</w:t>
            </w:r>
          </w:p>
        </w:tc>
        <w:tc>
          <w:tcPr>
            <w:tcW w:w="4963" w:type="dxa"/>
            <w:noWrap w:val="0"/>
            <w:vAlign w:val="center"/>
          </w:tcPr>
          <w:p w14:paraId="33841C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独立企业法人资格，具有国家建设行政主管部门颁发的市政行业（</w:t>
            </w:r>
            <w:bookmarkStart w:id="0" w:name="_GoBack"/>
            <w:bookmarkEnd w:id="0"/>
            <w:r>
              <w:rPr>
                <w:rFonts w:hint="eastAsia" w:ascii="仿宋_GB2312" w:hAnsi="仿宋_GB2312" w:eastAsia="仿宋_GB2312" w:cs="仿宋_GB2312"/>
                <w:kern w:val="2"/>
                <w:sz w:val="22"/>
                <w:szCs w:val="22"/>
                <w:u w:val="none"/>
                <w:vertAlign w:val="baseline"/>
                <w:lang w:val="en-US" w:eastAsia="zh-CN" w:bidi="ar-SA"/>
              </w:rPr>
              <w:t>燃气工程、轨道交通工程除外）设计乙级及以上资质得10分（企业注册地不在四川省行政区域内的省外企业须提供在有效期内的四川省住房和城乡建设厅官网已公开的入川信息网页截图加盖鲜章）。</w:t>
            </w:r>
          </w:p>
        </w:tc>
      </w:tr>
      <w:tr w14:paraId="64A2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2" w:type="dxa"/>
            <w:noWrap w:val="0"/>
            <w:vAlign w:val="center"/>
          </w:tcPr>
          <w:p w14:paraId="65B732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2</w:t>
            </w:r>
          </w:p>
        </w:tc>
        <w:tc>
          <w:tcPr>
            <w:tcW w:w="2578" w:type="dxa"/>
            <w:noWrap w:val="0"/>
            <w:vAlign w:val="center"/>
          </w:tcPr>
          <w:p w14:paraId="21F437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设计业绩</w:t>
            </w:r>
          </w:p>
        </w:tc>
        <w:tc>
          <w:tcPr>
            <w:tcW w:w="832" w:type="dxa"/>
            <w:noWrap w:val="0"/>
            <w:vAlign w:val="center"/>
          </w:tcPr>
          <w:p w14:paraId="71F598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15</w:t>
            </w:r>
          </w:p>
        </w:tc>
        <w:tc>
          <w:tcPr>
            <w:tcW w:w="4963" w:type="dxa"/>
            <w:noWrap w:val="0"/>
            <w:vAlign w:val="center"/>
          </w:tcPr>
          <w:p w14:paraId="68A314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近三年（2021年1月1日）以来已完成或在建或新承接1个单个合同建安工程费2500万元及以上的市政公用工程设计业绩得10分，每增加一个得5分，直到满分为止。</w:t>
            </w:r>
          </w:p>
        </w:tc>
      </w:tr>
      <w:tr w14:paraId="05AA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12" w:type="dxa"/>
            <w:noWrap w:val="0"/>
            <w:vAlign w:val="center"/>
          </w:tcPr>
          <w:p w14:paraId="6204A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3</w:t>
            </w:r>
          </w:p>
        </w:tc>
        <w:tc>
          <w:tcPr>
            <w:tcW w:w="2578" w:type="dxa"/>
            <w:noWrap w:val="0"/>
            <w:vAlign w:val="center"/>
          </w:tcPr>
          <w:p w14:paraId="2C42C3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设计负责人</w:t>
            </w:r>
          </w:p>
        </w:tc>
        <w:tc>
          <w:tcPr>
            <w:tcW w:w="832" w:type="dxa"/>
            <w:noWrap w:val="0"/>
            <w:vAlign w:val="center"/>
          </w:tcPr>
          <w:p w14:paraId="7CAEA3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10</w:t>
            </w:r>
          </w:p>
        </w:tc>
        <w:tc>
          <w:tcPr>
            <w:tcW w:w="4963" w:type="dxa"/>
            <w:noWrap w:val="0"/>
            <w:vAlign w:val="center"/>
          </w:tcPr>
          <w:p w14:paraId="5D419A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r>
              <w:rPr>
                <w:rFonts w:hint="eastAsia" w:ascii="仿宋_GB2312" w:hAnsi="仿宋_GB2312" w:eastAsia="仿宋_GB2312" w:cs="仿宋_GB2312"/>
                <w:sz w:val="22"/>
                <w:szCs w:val="22"/>
                <w:u w:val="none"/>
                <w:vertAlign w:val="baseline"/>
                <w:lang w:val="en-US" w:eastAsia="zh-CN"/>
              </w:rPr>
              <w:t>具有市政工程相关专业中级职称得5分，具有市政工程相关专业高级及以上职称得10分，本项满分10分。</w:t>
            </w:r>
          </w:p>
        </w:tc>
      </w:tr>
      <w:tr w14:paraId="7A23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2" w:type="dxa"/>
            <w:noWrap w:val="0"/>
            <w:vAlign w:val="center"/>
          </w:tcPr>
          <w:p w14:paraId="35661A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4</w:t>
            </w:r>
          </w:p>
        </w:tc>
        <w:tc>
          <w:tcPr>
            <w:tcW w:w="2578" w:type="dxa"/>
            <w:noWrap w:val="0"/>
            <w:vAlign w:val="center"/>
          </w:tcPr>
          <w:p w14:paraId="128B3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技术负责人</w:t>
            </w:r>
          </w:p>
        </w:tc>
        <w:tc>
          <w:tcPr>
            <w:tcW w:w="832" w:type="dxa"/>
            <w:noWrap w:val="0"/>
            <w:vAlign w:val="center"/>
          </w:tcPr>
          <w:p w14:paraId="00547E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10</w:t>
            </w:r>
          </w:p>
        </w:tc>
        <w:tc>
          <w:tcPr>
            <w:tcW w:w="4963" w:type="dxa"/>
            <w:noWrap w:val="0"/>
            <w:vAlign w:val="center"/>
          </w:tcPr>
          <w:p w14:paraId="6F8BD2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具有市政工程相关专业中级职称得5分，具有市政工程相关专业高级及以上职称得10 分，本项满分10分。</w:t>
            </w:r>
          </w:p>
        </w:tc>
      </w:tr>
      <w:tr w14:paraId="7BD2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2" w:type="dxa"/>
            <w:noWrap w:val="0"/>
            <w:vAlign w:val="center"/>
          </w:tcPr>
          <w:p w14:paraId="0A4E2B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5</w:t>
            </w:r>
          </w:p>
        </w:tc>
        <w:tc>
          <w:tcPr>
            <w:tcW w:w="2578" w:type="dxa"/>
            <w:noWrap w:val="0"/>
            <w:vAlign w:val="center"/>
          </w:tcPr>
          <w:p w14:paraId="4C6062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道路专业负责人</w:t>
            </w:r>
          </w:p>
        </w:tc>
        <w:tc>
          <w:tcPr>
            <w:tcW w:w="832" w:type="dxa"/>
            <w:noWrap w:val="0"/>
            <w:vAlign w:val="center"/>
          </w:tcPr>
          <w:p w14:paraId="2D3753E8">
            <w:pPr>
              <w:spacing w:line="240" w:lineRule="auto"/>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678D49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具有道路工程相关专业中级职称得5分，具有道路工程相关专业高级及以上职称得10分，本项满分10分。</w:t>
            </w:r>
          </w:p>
        </w:tc>
      </w:tr>
      <w:tr w14:paraId="7E01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2" w:type="dxa"/>
            <w:noWrap w:val="0"/>
            <w:vAlign w:val="center"/>
          </w:tcPr>
          <w:p w14:paraId="080A97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6</w:t>
            </w:r>
          </w:p>
        </w:tc>
        <w:tc>
          <w:tcPr>
            <w:tcW w:w="2578" w:type="dxa"/>
            <w:noWrap w:val="0"/>
            <w:vAlign w:val="center"/>
          </w:tcPr>
          <w:p w14:paraId="5A2C66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电气专业负责人</w:t>
            </w:r>
          </w:p>
        </w:tc>
        <w:tc>
          <w:tcPr>
            <w:tcW w:w="832" w:type="dxa"/>
            <w:noWrap w:val="0"/>
            <w:vAlign w:val="center"/>
          </w:tcPr>
          <w:p w14:paraId="3B328FA7">
            <w:pPr>
              <w:spacing w:line="240" w:lineRule="auto"/>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53A104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具有注册电气工程师（供配电）资格证得5分，同时具有电气相关专业中级职称加3分，具有电气相关专业高级及以上职称加5分，本项最高得 10分。</w:t>
            </w:r>
          </w:p>
        </w:tc>
      </w:tr>
      <w:tr w14:paraId="3FF4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2" w:type="dxa"/>
            <w:noWrap w:val="0"/>
            <w:vAlign w:val="center"/>
          </w:tcPr>
          <w:p w14:paraId="639EFE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7</w:t>
            </w:r>
          </w:p>
        </w:tc>
        <w:tc>
          <w:tcPr>
            <w:tcW w:w="2578" w:type="dxa"/>
            <w:noWrap w:val="0"/>
            <w:vAlign w:val="center"/>
          </w:tcPr>
          <w:p w14:paraId="3BCBE2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给排水专业负责人</w:t>
            </w:r>
          </w:p>
        </w:tc>
        <w:tc>
          <w:tcPr>
            <w:tcW w:w="832" w:type="dxa"/>
            <w:noWrap w:val="0"/>
            <w:vAlign w:val="center"/>
          </w:tcPr>
          <w:p w14:paraId="4D0F4EDF">
            <w:pPr>
              <w:spacing w:line="240" w:lineRule="auto"/>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376525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具有全国注册公用设备工程师（给水排水）资格得5分，同时具有给排水相关专业中级技术职称加3分，具有给排水相关专业高级及以上技术职称加5分，本项满分10分。</w:t>
            </w:r>
          </w:p>
        </w:tc>
      </w:tr>
      <w:tr w14:paraId="00F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2" w:type="dxa"/>
            <w:noWrap w:val="0"/>
            <w:vAlign w:val="center"/>
          </w:tcPr>
          <w:p w14:paraId="7B7C9A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8</w:t>
            </w:r>
          </w:p>
        </w:tc>
        <w:tc>
          <w:tcPr>
            <w:tcW w:w="2578" w:type="dxa"/>
            <w:noWrap w:val="0"/>
            <w:vAlign w:val="center"/>
          </w:tcPr>
          <w:p w14:paraId="438F3E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造价专业负责人</w:t>
            </w:r>
          </w:p>
        </w:tc>
        <w:tc>
          <w:tcPr>
            <w:tcW w:w="832" w:type="dxa"/>
            <w:noWrap w:val="0"/>
            <w:vAlign w:val="center"/>
          </w:tcPr>
          <w:p w14:paraId="4F16BAEB">
            <w:pPr>
              <w:spacing w:line="240" w:lineRule="auto"/>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551071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具有一级注册造价师（土建）资格（或全国注册造价师 （土建））得5分，具有中级职称加3分，具有高级及以上技术职称加5分，本项满分10分。</w:t>
            </w:r>
          </w:p>
        </w:tc>
      </w:tr>
      <w:tr w14:paraId="02B7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2" w:type="dxa"/>
            <w:noWrap w:val="0"/>
            <w:vAlign w:val="center"/>
          </w:tcPr>
          <w:p w14:paraId="7B47D0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9</w:t>
            </w:r>
          </w:p>
        </w:tc>
        <w:tc>
          <w:tcPr>
            <w:tcW w:w="2578" w:type="dxa"/>
            <w:noWrap w:val="0"/>
            <w:vAlign w:val="center"/>
          </w:tcPr>
          <w:p w14:paraId="066812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财务报告</w:t>
            </w:r>
          </w:p>
        </w:tc>
        <w:tc>
          <w:tcPr>
            <w:tcW w:w="832" w:type="dxa"/>
            <w:noWrap w:val="0"/>
            <w:vAlign w:val="center"/>
          </w:tcPr>
          <w:p w14:paraId="02C9A5B4">
            <w:pPr>
              <w:spacing w:line="240" w:lineRule="auto"/>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24A9F9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2"/>
                <w:szCs w:val="22"/>
                <w:lang w:val="en-US" w:eastAsia="zh-CN"/>
              </w:rPr>
            </w:pPr>
            <w:r>
              <w:rPr>
                <w:rFonts w:hint="eastAsia" w:ascii="仿宋_GB2312" w:hAnsi="仿宋_GB2312" w:eastAsia="仿宋_GB2312" w:cs="仿宋_GB2312"/>
                <w:sz w:val="22"/>
                <w:szCs w:val="22"/>
                <w:u w:val="none"/>
                <w:vertAlign w:val="baseline"/>
                <w:lang w:val="en-US" w:eastAsia="zh-CN"/>
              </w:rPr>
              <w:t>提供近三年财务审计报告，未亏损得10分，亏损、提供不全者或未提供不得分。</w:t>
            </w:r>
          </w:p>
        </w:tc>
      </w:tr>
      <w:tr w14:paraId="79E3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14:paraId="1F8DC4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10</w:t>
            </w:r>
          </w:p>
        </w:tc>
        <w:tc>
          <w:tcPr>
            <w:tcW w:w="2578" w:type="dxa"/>
            <w:noWrap w:val="0"/>
            <w:vAlign w:val="center"/>
          </w:tcPr>
          <w:p w14:paraId="7FFAC6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提供企业信誉状况及承诺函</w:t>
            </w:r>
          </w:p>
        </w:tc>
        <w:tc>
          <w:tcPr>
            <w:tcW w:w="832" w:type="dxa"/>
            <w:noWrap w:val="0"/>
            <w:vAlign w:val="center"/>
          </w:tcPr>
          <w:p w14:paraId="363AEF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5</w:t>
            </w:r>
          </w:p>
        </w:tc>
        <w:tc>
          <w:tcPr>
            <w:tcW w:w="4963" w:type="dxa"/>
            <w:noWrap w:val="0"/>
            <w:vAlign w:val="center"/>
          </w:tcPr>
          <w:p w14:paraId="7D40ED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提供开标时间前三天内的信用中国截图）得5分，未提供及有任何处罚不得分。</w:t>
            </w:r>
          </w:p>
        </w:tc>
      </w:tr>
    </w:tbl>
    <w:p w14:paraId="7893D0D4">
      <w:pPr>
        <w:rPr>
          <w:rFonts w:hint="eastAsia"/>
          <w:lang w:val="en-US" w:eastAsia="zh-CN"/>
        </w:rPr>
      </w:pPr>
    </w:p>
    <w:p w14:paraId="4CB1CA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486C0315"/>
    <w:rsid w:val="486C0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2024-08-05T09:33:00Z</dcterms:created>
  <dc:creator>三岁羡</dc:creator>
  <cp:lastModifiedBy>三岁羡</cp:lastModifiedBy>
  <dcterms:modified xsi:type="dcterms:W3CDTF">2024-08-05T09:34:10Z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527FC4E208D443E7B3069514F2F51487_11</vt:lpwstr>
  </property>
</Properties>
</file>