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4A1E0">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简体" w:hAnsi="方正小标宋简体" w:eastAsia="仿宋_GB2312" w:cs="方正小标宋简体"/>
          <w:sz w:val="44"/>
          <w:szCs w:val="44"/>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p>
    <w:p w14:paraId="2E79AE9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四川中彩源建设工程有限公司</w:t>
      </w:r>
    </w:p>
    <w:p w14:paraId="09C31F8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highlight w:val="none"/>
          <w:lang w:val="en-US" w:eastAsia="zh-CN"/>
        </w:rPr>
        <w:t>工程设计合作单位</w:t>
      </w:r>
      <w:r>
        <w:rPr>
          <w:rFonts w:hint="eastAsia" w:ascii="方正小标宋简体" w:hAnsi="方正小标宋简体" w:eastAsia="方正小标宋简体" w:cs="方正小标宋简体"/>
          <w:sz w:val="44"/>
          <w:szCs w:val="44"/>
          <w:u w:val="none"/>
          <w:lang w:val="en-US" w:eastAsia="zh-CN"/>
        </w:rPr>
        <w:t>评审表</w:t>
      </w:r>
    </w:p>
    <w:p w14:paraId="58D45AFF">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报名单位：                                 总分：100分</w:t>
      </w:r>
    </w:p>
    <w:tbl>
      <w:tblPr>
        <w:tblStyle w:val="7"/>
        <w:tblW w:w="9720"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2578"/>
        <w:gridCol w:w="832"/>
        <w:gridCol w:w="4963"/>
        <w:gridCol w:w="735"/>
      </w:tblGrid>
      <w:tr w14:paraId="6B20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12" w:type="dxa"/>
            <w:noWrap w:val="0"/>
            <w:vAlign w:val="center"/>
          </w:tcPr>
          <w:p w14:paraId="61729F7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序号</w:t>
            </w:r>
          </w:p>
        </w:tc>
        <w:tc>
          <w:tcPr>
            <w:tcW w:w="2578" w:type="dxa"/>
            <w:noWrap w:val="0"/>
            <w:vAlign w:val="center"/>
          </w:tcPr>
          <w:p w14:paraId="4DAFF1A7">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项     目</w:t>
            </w:r>
          </w:p>
        </w:tc>
        <w:tc>
          <w:tcPr>
            <w:tcW w:w="832" w:type="dxa"/>
            <w:noWrap w:val="0"/>
            <w:vAlign w:val="center"/>
          </w:tcPr>
          <w:p w14:paraId="790683C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分值设定</w:t>
            </w:r>
          </w:p>
        </w:tc>
        <w:tc>
          <w:tcPr>
            <w:tcW w:w="4963" w:type="dxa"/>
            <w:noWrap w:val="0"/>
            <w:vAlign w:val="center"/>
          </w:tcPr>
          <w:p w14:paraId="2C7D4207">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评分标准</w:t>
            </w:r>
          </w:p>
        </w:tc>
        <w:tc>
          <w:tcPr>
            <w:tcW w:w="735" w:type="dxa"/>
            <w:noWrap w:val="0"/>
            <w:vAlign w:val="center"/>
          </w:tcPr>
          <w:p w14:paraId="023203E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本项</w:t>
            </w:r>
          </w:p>
          <w:p w14:paraId="47B0ADA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得分</w:t>
            </w:r>
          </w:p>
        </w:tc>
      </w:tr>
      <w:tr w14:paraId="5C3A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12" w:type="dxa"/>
            <w:noWrap w:val="0"/>
            <w:vAlign w:val="center"/>
          </w:tcPr>
          <w:p w14:paraId="417D72FB">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default"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1</w:t>
            </w:r>
          </w:p>
        </w:tc>
        <w:tc>
          <w:tcPr>
            <w:tcW w:w="2578" w:type="dxa"/>
            <w:noWrap w:val="0"/>
            <w:vAlign w:val="center"/>
          </w:tcPr>
          <w:p w14:paraId="651C953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kern w:val="2"/>
                <w:sz w:val="22"/>
                <w:szCs w:val="22"/>
                <w:u w:val="none"/>
                <w:vertAlign w:val="baseline"/>
                <w:lang w:val="en-US" w:eastAsia="zh-CN" w:bidi="ar-SA"/>
              </w:rPr>
            </w:pPr>
            <w:r>
              <w:rPr>
                <w:rFonts w:hint="eastAsia" w:ascii="仿宋_GB2312" w:hAnsi="仿宋_GB2312" w:eastAsia="仿宋_GB2312" w:cs="仿宋_GB2312"/>
                <w:kern w:val="2"/>
                <w:sz w:val="22"/>
                <w:szCs w:val="22"/>
                <w:u w:val="none"/>
                <w:vertAlign w:val="baseline"/>
                <w:lang w:val="en-US" w:eastAsia="zh-CN" w:bidi="ar-SA"/>
              </w:rPr>
              <w:t>企业资质</w:t>
            </w:r>
          </w:p>
        </w:tc>
        <w:tc>
          <w:tcPr>
            <w:tcW w:w="832" w:type="dxa"/>
            <w:noWrap w:val="0"/>
            <w:vAlign w:val="center"/>
          </w:tcPr>
          <w:p w14:paraId="12F8BB2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_GB2312" w:hAnsi="仿宋_GB2312" w:eastAsia="仿宋_GB2312" w:cs="仿宋_GB2312"/>
                <w:kern w:val="2"/>
                <w:sz w:val="22"/>
                <w:szCs w:val="22"/>
                <w:u w:val="none"/>
                <w:vertAlign w:val="baseline"/>
                <w:lang w:val="en-US" w:eastAsia="zh-CN" w:bidi="ar-SA"/>
              </w:rPr>
            </w:pPr>
            <w:r>
              <w:rPr>
                <w:rFonts w:hint="eastAsia" w:ascii="仿宋_GB2312" w:hAnsi="仿宋_GB2312" w:eastAsia="仿宋_GB2312" w:cs="仿宋_GB2312"/>
                <w:kern w:val="2"/>
                <w:sz w:val="22"/>
                <w:szCs w:val="22"/>
                <w:u w:val="none"/>
                <w:vertAlign w:val="baseline"/>
                <w:lang w:val="en-US" w:eastAsia="zh-CN" w:bidi="ar-SA"/>
              </w:rPr>
              <w:t>10</w:t>
            </w:r>
          </w:p>
        </w:tc>
        <w:tc>
          <w:tcPr>
            <w:tcW w:w="4963" w:type="dxa"/>
            <w:noWrap w:val="0"/>
            <w:vAlign w:val="center"/>
          </w:tcPr>
          <w:p w14:paraId="22B1DB4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仿宋_GB2312" w:hAnsi="仿宋_GB2312" w:eastAsia="仿宋_GB2312" w:cs="仿宋_GB2312"/>
                <w:kern w:val="2"/>
                <w:sz w:val="22"/>
                <w:szCs w:val="22"/>
                <w:u w:val="none"/>
                <w:vertAlign w:val="baseline"/>
                <w:lang w:val="en-US" w:eastAsia="zh-CN" w:bidi="ar-SA"/>
              </w:rPr>
            </w:pPr>
            <w:r>
              <w:rPr>
                <w:rFonts w:hint="eastAsia" w:ascii="仿宋_GB2312" w:hAnsi="仿宋_GB2312" w:eastAsia="仿宋_GB2312" w:cs="仿宋_GB2312"/>
                <w:kern w:val="2"/>
                <w:sz w:val="22"/>
                <w:szCs w:val="22"/>
                <w:u w:val="none"/>
                <w:vertAlign w:val="baseline"/>
                <w:lang w:val="en-US" w:eastAsia="zh-CN" w:bidi="ar-SA"/>
              </w:rPr>
              <w:t>独立企业法人资格，具有国家建设行政主管部门颁发的市政行业（燃气工程、轨道交通工程除外）设计乙级及以上资质得10分（企业注册地不在四川省行政区域内的省外企业须提供在有效期内的四川省住房和城乡建设厅官网已公开的入川信息网页截图加盖鲜章）。</w:t>
            </w:r>
          </w:p>
        </w:tc>
        <w:tc>
          <w:tcPr>
            <w:tcW w:w="735" w:type="dxa"/>
            <w:noWrap w:val="0"/>
            <w:vAlign w:val="center"/>
          </w:tcPr>
          <w:p w14:paraId="4E38084F">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default" w:ascii="仿宋_GB2312" w:hAnsi="仿宋_GB2312" w:eastAsia="仿宋_GB2312" w:cs="仿宋_GB2312"/>
                <w:sz w:val="22"/>
                <w:szCs w:val="22"/>
                <w:u w:val="none"/>
                <w:vertAlign w:val="baseline"/>
                <w:lang w:val="en-US" w:eastAsia="zh-CN"/>
              </w:rPr>
            </w:pPr>
          </w:p>
        </w:tc>
      </w:tr>
      <w:tr w14:paraId="45DA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612" w:type="dxa"/>
            <w:noWrap w:val="0"/>
            <w:vAlign w:val="center"/>
          </w:tcPr>
          <w:p w14:paraId="06D8DABE">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0" w:leftChars="0" w:firstLine="0" w:firstLineChars="0"/>
              <w:jc w:val="center"/>
              <w:textAlignment w:val="auto"/>
              <w:rPr>
                <w:rFonts w:hint="default" w:ascii="仿宋_GB2312" w:hAnsi="仿宋_GB2312" w:eastAsia="仿宋_GB2312" w:cs="仿宋_GB2312"/>
                <w:kern w:val="2"/>
                <w:sz w:val="22"/>
                <w:szCs w:val="22"/>
                <w:u w:val="none"/>
                <w:vertAlign w:val="baseline"/>
                <w:lang w:val="en-US" w:eastAsia="zh-CN" w:bidi="ar-SA"/>
              </w:rPr>
            </w:pPr>
            <w:r>
              <w:rPr>
                <w:rFonts w:hint="eastAsia" w:ascii="仿宋_GB2312" w:hAnsi="仿宋_GB2312" w:eastAsia="仿宋_GB2312" w:cs="仿宋_GB2312"/>
                <w:sz w:val="22"/>
                <w:szCs w:val="22"/>
                <w:u w:val="none"/>
                <w:vertAlign w:val="baseline"/>
                <w:lang w:val="en-US" w:eastAsia="zh-CN"/>
              </w:rPr>
              <w:t>2</w:t>
            </w:r>
          </w:p>
        </w:tc>
        <w:tc>
          <w:tcPr>
            <w:tcW w:w="2578" w:type="dxa"/>
            <w:noWrap w:val="0"/>
            <w:vAlign w:val="center"/>
          </w:tcPr>
          <w:p w14:paraId="46BEB36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kern w:val="2"/>
                <w:sz w:val="22"/>
                <w:szCs w:val="22"/>
                <w:u w:val="none"/>
                <w:vertAlign w:val="baseline"/>
                <w:lang w:val="en-US" w:eastAsia="zh-CN" w:bidi="ar-SA"/>
              </w:rPr>
            </w:pPr>
            <w:r>
              <w:rPr>
                <w:rFonts w:hint="eastAsia" w:ascii="仿宋_GB2312" w:hAnsi="仿宋_GB2312" w:eastAsia="仿宋_GB2312" w:cs="仿宋_GB2312"/>
                <w:sz w:val="22"/>
                <w:szCs w:val="22"/>
                <w:u w:val="none"/>
                <w:vertAlign w:val="baseline"/>
                <w:lang w:val="en-US" w:eastAsia="zh-CN"/>
              </w:rPr>
              <w:t>设计业绩</w:t>
            </w:r>
          </w:p>
        </w:tc>
        <w:tc>
          <w:tcPr>
            <w:tcW w:w="832" w:type="dxa"/>
            <w:noWrap w:val="0"/>
            <w:vAlign w:val="center"/>
          </w:tcPr>
          <w:p w14:paraId="1C2BB7A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_GB2312" w:hAnsi="仿宋_GB2312" w:eastAsia="仿宋_GB2312" w:cs="仿宋_GB2312"/>
                <w:kern w:val="2"/>
                <w:sz w:val="22"/>
                <w:szCs w:val="22"/>
                <w:u w:val="none"/>
                <w:vertAlign w:val="baseline"/>
                <w:lang w:val="en-US" w:eastAsia="zh-CN" w:bidi="ar-SA"/>
              </w:rPr>
            </w:pPr>
            <w:r>
              <w:rPr>
                <w:rFonts w:hint="eastAsia" w:ascii="仿宋_GB2312" w:hAnsi="仿宋_GB2312" w:eastAsia="仿宋_GB2312" w:cs="仿宋_GB2312"/>
                <w:sz w:val="22"/>
                <w:szCs w:val="22"/>
                <w:u w:val="none"/>
                <w:vertAlign w:val="baseline"/>
                <w:lang w:val="en-US" w:eastAsia="zh-CN"/>
              </w:rPr>
              <w:t>15</w:t>
            </w:r>
          </w:p>
        </w:tc>
        <w:tc>
          <w:tcPr>
            <w:tcW w:w="4963" w:type="dxa"/>
            <w:noWrap w:val="0"/>
            <w:vAlign w:val="center"/>
          </w:tcPr>
          <w:p w14:paraId="4CECABF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仿宋_GB2312" w:hAnsi="仿宋_GB2312" w:eastAsia="仿宋_GB2312" w:cs="仿宋_GB2312"/>
                <w:kern w:val="2"/>
                <w:sz w:val="22"/>
                <w:szCs w:val="22"/>
                <w:u w:val="none"/>
                <w:vertAlign w:val="baseline"/>
                <w:lang w:val="en-US" w:eastAsia="zh-CN" w:bidi="ar-SA"/>
              </w:rPr>
            </w:pPr>
            <w:r>
              <w:rPr>
                <w:rFonts w:hint="eastAsia" w:ascii="仿宋_GB2312" w:hAnsi="仿宋_GB2312" w:eastAsia="仿宋_GB2312" w:cs="仿宋_GB2312"/>
                <w:sz w:val="22"/>
                <w:szCs w:val="22"/>
                <w:u w:val="none"/>
                <w:vertAlign w:val="baseline"/>
                <w:lang w:val="en-US" w:eastAsia="zh-CN"/>
              </w:rPr>
              <w:t>近三年（2021年1月1日）以来已完成或在建或新承接1个单个合同建安工程费3000万元及以上的市政公用工程设计业绩得10分，每增加一个得5分，直到满分为止。</w:t>
            </w:r>
          </w:p>
        </w:tc>
        <w:tc>
          <w:tcPr>
            <w:tcW w:w="735" w:type="dxa"/>
            <w:noWrap w:val="0"/>
            <w:vAlign w:val="top"/>
          </w:tcPr>
          <w:p w14:paraId="1B7CF0B7">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default" w:ascii="仿宋_GB2312" w:hAnsi="仿宋_GB2312" w:eastAsia="仿宋_GB2312" w:cs="仿宋_GB2312"/>
                <w:sz w:val="22"/>
                <w:szCs w:val="22"/>
                <w:u w:val="none"/>
                <w:vertAlign w:val="baseline"/>
                <w:lang w:val="en-US" w:eastAsia="zh-CN"/>
              </w:rPr>
            </w:pPr>
          </w:p>
        </w:tc>
      </w:tr>
      <w:tr w14:paraId="0980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12" w:type="dxa"/>
            <w:noWrap w:val="0"/>
            <w:vAlign w:val="center"/>
          </w:tcPr>
          <w:p w14:paraId="64FAC6E2">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0" w:leftChars="0" w:firstLine="0" w:firstLineChars="0"/>
              <w:jc w:val="center"/>
              <w:textAlignment w:val="auto"/>
              <w:rPr>
                <w:rFonts w:hint="default" w:ascii="仿宋_GB2312" w:hAnsi="仿宋_GB2312" w:eastAsia="仿宋_GB2312" w:cs="仿宋_GB2312"/>
                <w:kern w:val="2"/>
                <w:sz w:val="22"/>
                <w:szCs w:val="22"/>
                <w:u w:val="none"/>
                <w:vertAlign w:val="baseline"/>
                <w:lang w:val="en-US" w:eastAsia="zh-CN" w:bidi="ar-SA"/>
              </w:rPr>
            </w:pPr>
            <w:r>
              <w:rPr>
                <w:rFonts w:hint="eastAsia" w:ascii="仿宋_GB2312" w:hAnsi="仿宋_GB2312" w:eastAsia="仿宋_GB2312" w:cs="仿宋_GB2312"/>
                <w:sz w:val="22"/>
                <w:szCs w:val="22"/>
                <w:u w:val="none"/>
                <w:vertAlign w:val="baseline"/>
                <w:lang w:val="en-US" w:eastAsia="zh-CN"/>
              </w:rPr>
              <w:t>3</w:t>
            </w:r>
          </w:p>
        </w:tc>
        <w:tc>
          <w:tcPr>
            <w:tcW w:w="2578" w:type="dxa"/>
            <w:noWrap w:val="0"/>
            <w:vAlign w:val="center"/>
          </w:tcPr>
          <w:p w14:paraId="310B7E3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kern w:val="2"/>
                <w:sz w:val="22"/>
                <w:szCs w:val="22"/>
                <w:u w:val="none"/>
                <w:vertAlign w:val="baseline"/>
                <w:lang w:val="en-US" w:eastAsia="zh-CN" w:bidi="ar-SA"/>
              </w:rPr>
            </w:pPr>
            <w:r>
              <w:rPr>
                <w:rFonts w:hint="eastAsia" w:ascii="仿宋_GB2312" w:hAnsi="仿宋_GB2312" w:eastAsia="仿宋_GB2312" w:cs="仿宋_GB2312"/>
                <w:sz w:val="22"/>
                <w:szCs w:val="22"/>
                <w:u w:val="none"/>
                <w:vertAlign w:val="baseline"/>
                <w:lang w:val="en-US" w:eastAsia="zh-CN"/>
              </w:rPr>
              <w:t>设计负责人</w:t>
            </w:r>
          </w:p>
        </w:tc>
        <w:tc>
          <w:tcPr>
            <w:tcW w:w="832" w:type="dxa"/>
            <w:noWrap w:val="0"/>
            <w:vAlign w:val="center"/>
          </w:tcPr>
          <w:p w14:paraId="62F6E563">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0" w:leftChars="0" w:firstLine="0" w:firstLineChars="0"/>
              <w:jc w:val="both"/>
              <w:textAlignment w:val="auto"/>
              <w:rPr>
                <w:rFonts w:hint="default" w:ascii="仿宋_GB2312" w:hAnsi="仿宋_GB2312" w:eastAsia="仿宋_GB2312" w:cs="仿宋_GB2312"/>
                <w:kern w:val="2"/>
                <w:sz w:val="22"/>
                <w:szCs w:val="22"/>
                <w:u w:val="none"/>
                <w:vertAlign w:val="baseline"/>
                <w:lang w:val="en-US" w:eastAsia="zh-CN" w:bidi="ar-SA"/>
              </w:rPr>
            </w:pPr>
            <w:r>
              <w:rPr>
                <w:rFonts w:hint="eastAsia" w:ascii="仿宋_GB2312" w:hAnsi="仿宋_GB2312" w:eastAsia="仿宋_GB2312" w:cs="仿宋_GB2312"/>
                <w:sz w:val="22"/>
                <w:szCs w:val="22"/>
                <w:u w:val="none"/>
                <w:vertAlign w:val="baseline"/>
                <w:lang w:val="en-US" w:eastAsia="zh-CN"/>
              </w:rPr>
              <w:t>10</w:t>
            </w:r>
          </w:p>
        </w:tc>
        <w:tc>
          <w:tcPr>
            <w:tcW w:w="4963" w:type="dxa"/>
            <w:noWrap w:val="0"/>
            <w:vAlign w:val="center"/>
          </w:tcPr>
          <w:p w14:paraId="0A83ABE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lang w:val="en-US" w:eastAsia="zh-CN"/>
              </w:rPr>
            </w:pPr>
            <w:r>
              <w:rPr>
                <w:rFonts w:hint="eastAsia" w:ascii="仿宋_GB2312" w:hAnsi="仿宋_GB2312" w:eastAsia="仿宋_GB2312" w:cs="仿宋_GB2312"/>
                <w:sz w:val="22"/>
                <w:szCs w:val="22"/>
                <w:u w:val="none"/>
                <w:vertAlign w:val="baseline"/>
                <w:lang w:val="en-US" w:eastAsia="zh-CN"/>
              </w:rPr>
              <w:t>具有市政工程相关专业中级职称得5分，具有市政工程相关专业高级及以上职称得10分，本项满分10分。</w:t>
            </w:r>
          </w:p>
        </w:tc>
        <w:tc>
          <w:tcPr>
            <w:tcW w:w="735" w:type="dxa"/>
            <w:noWrap w:val="0"/>
            <w:vAlign w:val="top"/>
          </w:tcPr>
          <w:p w14:paraId="1D57C38B">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default" w:ascii="仿宋_GB2312" w:hAnsi="仿宋_GB2312" w:eastAsia="仿宋_GB2312" w:cs="仿宋_GB2312"/>
                <w:sz w:val="22"/>
                <w:szCs w:val="22"/>
                <w:u w:val="none"/>
                <w:vertAlign w:val="baseline"/>
                <w:lang w:val="en-US" w:eastAsia="zh-CN"/>
              </w:rPr>
            </w:pPr>
          </w:p>
        </w:tc>
      </w:tr>
      <w:tr w14:paraId="2134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12" w:type="dxa"/>
            <w:noWrap w:val="0"/>
            <w:vAlign w:val="center"/>
          </w:tcPr>
          <w:p w14:paraId="2A65E5A1">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0" w:leftChars="0" w:firstLine="0" w:firstLineChars="0"/>
              <w:jc w:val="center"/>
              <w:textAlignment w:val="auto"/>
              <w:rPr>
                <w:rFonts w:hint="default" w:ascii="仿宋_GB2312" w:hAnsi="仿宋_GB2312" w:eastAsia="仿宋_GB2312" w:cs="仿宋_GB2312"/>
                <w:kern w:val="2"/>
                <w:sz w:val="22"/>
                <w:szCs w:val="22"/>
                <w:u w:val="none"/>
                <w:vertAlign w:val="baseline"/>
                <w:lang w:val="en-US" w:eastAsia="zh-CN" w:bidi="ar-SA"/>
              </w:rPr>
            </w:pPr>
            <w:r>
              <w:rPr>
                <w:rFonts w:hint="eastAsia" w:ascii="仿宋_GB2312" w:hAnsi="仿宋_GB2312" w:eastAsia="仿宋_GB2312" w:cs="仿宋_GB2312"/>
                <w:sz w:val="22"/>
                <w:szCs w:val="22"/>
                <w:u w:val="none"/>
                <w:vertAlign w:val="baseline"/>
                <w:lang w:val="en-US" w:eastAsia="zh-CN"/>
              </w:rPr>
              <w:t>4</w:t>
            </w:r>
          </w:p>
        </w:tc>
        <w:tc>
          <w:tcPr>
            <w:tcW w:w="2578" w:type="dxa"/>
            <w:noWrap w:val="0"/>
            <w:vAlign w:val="center"/>
          </w:tcPr>
          <w:p w14:paraId="4D703BF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技术负责人</w:t>
            </w:r>
          </w:p>
        </w:tc>
        <w:tc>
          <w:tcPr>
            <w:tcW w:w="832" w:type="dxa"/>
            <w:noWrap w:val="0"/>
            <w:vAlign w:val="center"/>
          </w:tcPr>
          <w:p w14:paraId="19D65898">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both"/>
              <w:textAlignment w:val="auto"/>
              <w:rPr>
                <w:rFonts w:hint="default"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10</w:t>
            </w:r>
          </w:p>
        </w:tc>
        <w:tc>
          <w:tcPr>
            <w:tcW w:w="4963" w:type="dxa"/>
            <w:noWrap w:val="0"/>
            <w:vAlign w:val="center"/>
          </w:tcPr>
          <w:p w14:paraId="45091D7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具有市政工程相关专业中级职称得5分，具有市政工程相关专业高级及以上职称得10 分，本项满分10分。</w:t>
            </w:r>
          </w:p>
        </w:tc>
        <w:tc>
          <w:tcPr>
            <w:tcW w:w="735" w:type="dxa"/>
            <w:noWrap w:val="0"/>
            <w:vAlign w:val="top"/>
          </w:tcPr>
          <w:p w14:paraId="17274067">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default" w:ascii="仿宋_GB2312" w:hAnsi="仿宋_GB2312" w:eastAsia="仿宋_GB2312" w:cs="仿宋_GB2312"/>
                <w:sz w:val="22"/>
                <w:szCs w:val="22"/>
                <w:u w:val="none"/>
                <w:vertAlign w:val="baseline"/>
                <w:lang w:val="en-US" w:eastAsia="zh-CN"/>
              </w:rPr>
            </w:pPr>
          </w:p>
        </w:tc>
      </w:tr>
      <w:tr w14:paraId="10C1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12" w:type="dxa"/>
            <w:noWrap w:val="0"/>
            <w:vAlign w:val="center"/>
          </w:tcPr>
          <w:p w14:paraId="43F92998">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0" w:leftChars="0" w:firstLine="0" w:firstLineChars="0"/>
              <w:jc w:val="center"/>
              <w:textAlignment w:val="auto"/>
              <w:rPr>
                <w:rFonts w:hint="default"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5</w:t>
            </w:r>
          </w:p>
        </w:tc>
        <w:tc>
          <w:tcPr>
            <w:tcW w:w="2578" w:type="dxa"/>
            <w:noWrap w:val="0"/>
            <w:vAlign w:val="center"/>
          </w:tcPr>
          <w:p w14:paraId="4B50D84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道路专业负责人</w:t>
            </w:r>
          </w:p>
        </w:tc>
        <w:tc>
          <w:tcPr>
            <w:tcW w:w="832" w:type="dxa"/>
            <w:noWrap w:val="0"/>
            <w:vAlign w:val="center"/>
          </w:tcPr>
          <w:p w14:paraId="53474733">
            <w:pPr>
              <w:jc w:val="both"/>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10</w:t>
            </w:r>
          </w:p>
        </w:tc>
        <w:tc>
          <w:tcPr>
            <w:tcW w:w="4963" w:type="dxa"/>
            <w:noWrap w:val="0"/>
            <w:vAlign w:val="center"/>
          </w:tcPr>
          <w:p w14:paraId="72C4EEE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具有道路工程相关专业中级职称得5分，具有道路工程相关专业高级及以上职称得10分，本项满分10分。</w:t>
            </w:r>
          </w:p>
        </w:tc>
        <w:tc>
          <w:tcPr>
            <w:tcW w:w="735" w:type="dxa"/>
            <w:noWrap w:val="0"/>
            <w:vAlign w:val="top"/>
          </w:tcPr>
          <w:p w14:paraId="543D1F31">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default" w:ascii="仿宋_GB2312" w:hAnsi="仿宋_GB2312" w:eastAsia="仿宋_GB2312" w:cs="仿宋_GB2312"/>
                <w:sz w:val="22"/>
                <w:szCs w:val="22"/>
                <w:u w:val="none"/>
                <w:vertAlign w:val="baseline"/>
                <w:lang w:val="en-US" w:eastAsia="zh-CN"/>
              </w:rPr>
            </w:pPr>
          </w:p>
        </w:tc>
      </w:tr>
      <w:tr w14:paraId="141E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12" w:type="dxa"/>
            <w:noWrap w:val="0"/>
            <w:vAlign w:val="center"/>
          </w:tcPr>
          <w:p w14:paraId="7D4467AD">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0" w:leftChars="0" w:firstLine="0" w:firstLineChars="0"/>
              <w:jc w:val="center"/>
              <w:textAlignment w:val="auto"/>
              <w:rPr>
                <w:rFonts w:hint="default"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6</w:t>
            </w:r>
          </w:p>
        </w:tc>
        <w:tc>
          <w:tcPr>
            <w:tcW w:w="2578" w:type="dxa"/>
            <w:noWrap w:val="0"/>
            <w:vAlign w:val="center"/>
          </w:tcPr>
          <w:p w14:paraId="24BCDC4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电气专业负责人</w:t>
            </w:r>
          </w:p>
        </w:tc>
        <w:tc>
          <w:tcPr>
            <w:tcW w:w="832" w:type="dxa"/>
            <w:noWrap w:val="0"/>
            <w:vAlign w:val="center"/>
          </w:tcPr>
          <w:p w14:paraId="664D6968">
            <w:pPr>
              <w:jc w:val="both"/>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10</w:t>
            </w:r>
          </w:p>
        </w:tc>
        <w:tc>
          <w:tcPr>
            <w:tcW w:w="4963" w:type="dxa"/>
            <w:noWrap w:val="0"/>
            <w:vAlign w:val="center"/>
          </w:tcPr>
          <w:p w14:paraId="5FFF717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具有注册电气工程师（供配电）资格证得5分，同时具有电气相关专业中级职称加3分，具有电气相关专业高级及以上职称加5分，本项最高得 10分。</w:t>
            </w:r>
          </w:p>
        </w:tc>
        <w:tc>
          <w:tcPr>
            <w:tcW w:w="735" w:type="dxa"/>
            <w:noWrap w:val="0"/>
            <w:vAlign w:val="top"/>
          </w:tcPr>
          <w:p w14:paraId="12517590">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default" w:ascii="仿宋_GB2312" w:hAnsi="仿宋_GB2312" w:eastAsia="仿宋_GB2312" w:cs="仿宋_GB2312"/>
                <w:sz w:val="22"/>
                <w:szCs w:val="22"/>
                <w:u w:val="none"/>
                <w:vertAlign w:val="baseline"/>
                <w:lang w:val="en-US" w:eastAsia="zh-CN"/>
              </w:rPr>
            </w:pPr>
          </w:p>
        </w:tc>
      </w:tr>
      <w:tr w14:paraId="68AF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12" w:type="dxa"/>
            <w:noWrap w:val="0"/>
            <w:vAlign w:val="center"/>
          </w:tcPr>
          <w:p w14:paraId="16C7EFF3">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0" w:leftChars="0" w:firstLine="0" w:firstLineChars="0"/>
              <w:jc w:val="center"/>
              <w:textAlignment w:val="auto"/>
              <w:rPr>
                <w:rFonts w:hint="default"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7</w:t>
            </w:r>
          </w:p>
        </w:tc>
        <w:tc>
          <w:tcPr>
            <w:tcW w:w="2578" w:type="dxa"/>
            <w:noWrap w:val="0"/>
            <w:vAlign w:val="center"/>
          </w:tcPr>
          <w:p w14:paraId="5E185A5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给排水专业负责人</w:t>
            </w:r>
          </w:p>
        </w:tc>
        <w:tc>
          <w:tcPr>
            <w:tcW w:w="832" w:type="dxa"/>
            <w:noWrap w:val="0"/>
            <w:vAlign w:val="center"/>
          </w:tcPr>
          <w:p w14:paraId="624BC5C2">
            <w:pPr>
              <w:jc w:val="both"/>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10</w:t>
            </w:r>
          </w:p>
        </w:tc>
        <w:tc>
          <w:tcPr>
            <w:tcW w:w="4963" w:type="dxa"/>
            <w:noWrap w:val="0"/>
            <w:vAlign w:val="center"/>
          </w:tcPr>
          <w:p w14:paraId="51BFB46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具有全国注册公用设备工程师（给水排水）资格得5分，同时具有给排水相关专业中级技术职称加3分，具有给排水相关专业高级及以上技术职称加5分，本项满分10分。</w:t>
            </w:r>
          </w:p>
        </w:tc>
        <w:tc>
          <w:tcPr>
            <w:tcW w:w="735" w:type="dxa"/>
            <w:noWrap w:val="0"/>
            <w:vAlign w:val="top"/>
          </w:tcPr>
          <w:p w14:paraId="64CA32A9">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default" w:ascii="仿宋_GB2312" w:hAnsi="仿宋_GB2312" w:eastAsia="仿宋_GB2312" w:cs="仿宋_GB2312"/>
                <w:sz w:val="22"/>
                <w:szCs w:val="22"/>
                <w:u w:val="none"/>
                <w:vertAlign w:val="baseline"/>
                <w:lang w:val="en-US" w:eastAsia="zh-CN"/>
              </w:rPr>
            </w:pPr>
          </w:p>
        </w:tc>
      </w:tr>
      <w:tr w14:paraId="0FBF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12" w:type="dxa"/>
            <w:noWrap w:val="0"/>
            <w:vAlign w:val="center"/>
          </w:tcPr>
          <w:p w14:paraId="6045E4D6">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0" w:leftChars="0" w:firstLine="0" w:firstLineChars="0"/>
              <w:jc w:val="center"/>
              <w:textAlignment w:val="auto"/>
              <w:rPr>
                <w:rFonts w:hint="default"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8</w:t>
            </w:r>
          </w:p>
        </w:tc>
        <w:tc>
          <w:tcPr>
            <w:tcW w:w="2578" w:type="dxa"/>
            <w:noWrap w:val="0"/>
            <w:vAlign w:val="center"/>
          </w:tcPr>
          <w:p w14:paraId="463289D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造价专业负责人</w:t>
            </w:r>
          </w:p>
        </w:tc>
        <w:tc>
          <w:tcPr>
            <w:tcW w:w="832" w:type="dxa"/>
            <w:noWrap w:val="0"/>
            <w:vAlign w:val="center"/>
          </w:tcPr>
          <w:p w14:paraId="3E5A217C">
            <w:pPr>
              <w:jc w:val="both"/>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10</w:t>
            </w:r>
          </w:p>
        </w:tc>
        <w:tc>
          <w:tcPr>
            <w:tcW w:w="4963" w:type="dxa"/>
            <w:noWrap w:val="0"/>
            <w:vAlign w:val="center"/>
          </w:tcPr>
          <w:p w14:paraId="0346F3F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具有一级注册造价师（土建）资格（或全国注册造价师 （土建））得5分，具有中级职称加3分，具有高级及以上技术职称加5分，本项满分10分。</w:t>
            </w:r>
          </w:p>
        </w:tc>
        <w:tc>
          <w:tcPr>
            <w:tcW w:w="735" w:type="dxa"/>
            <w:noWrap w:val="0"/>
            <w:vAlign w:val="top"/>
          </w:tcPr>
          <w:p w14:paraId="064F7DAB">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default" w:ascii="仿宋_GB2312" w:hAnsi="仿宋_GB2312" w:eastAsia="仿宋_GB2312" w:cs="仿宋_GB2312"/>
                <w:sz w:val="22"/>
                <w:szCs w:val="22"/>
                <w:u w:val="none"/>
                <w:vertAlign w:val="baseline"/>
                <w:lang w:val="en-US" w:eastAsia="zh-CN"/>
              </w:rPr>
            </w:pPr>
          </w:p>
        </w:tc>
      </w:tr>
      <w:tr w14:paraId="7D75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12" w:type="dxa"/>
            <w:noWrap w:val="0"/>
            <w:vAlign w:val="center"/>
          </w:tcPr>
          <w:p w14:paraId="740538BF">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0" w:leftChars="0" w:firstLine="0" w:firstLineChars="0"/>
              <w:jc w:val="center"/>
              <w:textAlignment w:val="auto"/>
              <w:rPr>
                <w:rFonts w:hint="default" w:ascii="仿宋_GB2312" w:hAnsi="仿宋_GB2312" w:eastAsia="仿宋_GB2312" w:cs="仿宋_GB2312"/>
                <w:kern w:val="2"/>
                <w:sz w:val="22"/>
                <w:szCs w:val="22"/>
                <w:u w:val="none"/>
                <w:vertAlign w:val="baseline"/>
                <w:lang w:val="en-US" w:eastAsia="zh-CN" w:bidi="ar-SA"/>
              </w:rPr>
            </w:pPr>
            <w:r>
              <w:rPr>
                <w:rFonts w:hint="eastAsia" w:ascii="仿宋_GB2312" w:hAnsi="仿宋_GB2312" w:eastAsia="仿宋_GB2312" w:cs="仿宋_GB2312"/>
                <w:sz w:val="22"/>
                <w:szCs w:val="22"/>
                <w:u w:val="none"/>
                <w:vertAlign w:val="baseline"/>
                <w:lang w:val="en-US" w:eastAsia="zh-CN"/>
              </w:rPr>
              <w:t>9</w:t>
            </w:r>
          </w:p>
        </w:tc>
        <w:tc>
          <w:tcPr>
            <w:tcW w:w="2578" w:type="dxa"/>
            <w:noWrap w:val="0"/>
            <w:vAlign w:val="center"/>
          </w:tcPr>
          <w:p w14:paraId="169537B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财务报告</w:t>
            </w:r>
          </w:p>
        </w:tc>
        <w:tc>
          <w:tcPr>
            <w:tcW w:w="832" w:type="dxa"/>
            <w:noWrap w:val="0"/>
            <w:vAlign w:val="center"/>
          </w:tcPr>
          <w:p w14:paraId="4F00FAA1">
            <w:pPr>
              <w:jc w:val="both"/>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10</w:t>
            </w:r>
          </w:p>
        </w:tc>
        <w:tc>
          <w:tcPr>
            <w:tcW w:w="4963" w:type="dxa"/>
            <w:noWrap w:val="0"/>
            <w:vAlign w:val="center"/>
          </w:tcPr>
          <w:p w14:paraId="325CD66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sz w:val="22"/>
                <w:szCs w:val="22"/>
                <w:lang w:val="en-US" w:eastAsia="zh-CN"/>
              </w:rPr>
            </w:pPr>
            <w:r>
              <w:rPr>
                <w:rFonts w:hint="eastAsia" w:ascii="仿宋_GB2312" w:hAnsi="仿宋_GB2312" w:eastAsia="仿宋_GB2312" w:cs="仿宋_GB2312"/>
                <w:sz w:val="22"/>
                <w:szCs w:val="22"/>
                <w:u w:val="none"/>
                <w:vertAlign w:val="baseline"/>
                <w:lang w:val="en-US" w:eastAsia="zh-CN"/>
              </w:rPr>
              <w:t>提供近三年财务审计报告，未亏损得10分，亏损、提供不全者或未提供不得分。</w:t>
            </w:r>
          </w:p>
        </w:tc>
        <w:tc>
          <w:tcPr>
            <w:tcW w:w="735" w:type="dxa"/>
            <w:noWrap w:val="0"/>
            <w:vAlign w:val="top"/>
          </w:tcPr>
          <w:p w14:paraId="13FC4344">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default" w:ascii="仿宋_GB2312" w:hAnsi="仿宋_GB2312" w:eastAsia="仿宋_GB2312" w:cs="仿宋_GB2312"/>
                <w:sz w:val="22"/>
                <w:szCs w:val="22"/>
                <w:u w:val="none"/>
                <w:vertAlign w:val="baseline"/>
                <w:lang w:val="en-US" w:eastAsia="zh-CN"/>
              </w:rPr>
            </w:pPr>
          </w:p>
        </w:tc>
      </w:tr>
      <w:tr w14:paraId="6100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noWrap w:val="0"/>
            <w:vAlign w:val="center"/>
          </w:tcPr>
          <w:p w14:paraId="162F400B">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0" w:leftChars="0" w:firstLine="0" w:firstLineChars="0"/>
              <w:jc w:val="center"/>
              <w:textAlignment w:val="auto"/>
              <w:rPr>
                <w:rFonts w:hint="default" w:ascii="仿宋_GB2312" w:hAnsi="仿宋_GB2312" w:eastAsia="仿宋_GB2312" w:cs="仿宋_GB2312"/>
                <w:kern w:val="2"/>
                <w:sz w:val="22"/>
                <w:szCs w:val="22"/>
                <w:u w:val="none"/>
                <w:vertAlign w:val="baseline"/>
                <w:lang w:val="en-US" w:eastAsia="zh-CN" w:bidi="ar-SA"/>
              </w:rPr>
            </w:pPr>
            <w:r>
              <w:rPr>
                <w:rFonts w:hint="eastAsia" w:ascii="仿宋_GB2312" w:hAnsi="仿宋_GB2312" w:eastAsia="仿宋_GB2312" w:cs="仿宋_GB2312"/>
                <w:kern w:val="2"/>
                <w:sz w:val="22"/>
                <w:szCs w:val="22"/>
                <w:u w:val="none"/>
                <w:vertAlign w:val="baseline"/>
                <w:lang w:val="en-US" w:eastAsia="zh-CN" w:bidi="ar-SA"/>
              </w:rPr>
              <w:t>10</w:t>
            </w:r>
          </w:p>
        </w:tc>
        <w:tc>
          <w:tcPr>
            <w:tcW w:w="2578" w:type="dxa"/>
            <w:noWrap w:val="0"/>
            <w:vAlign w:val="center"/>
          </w:tcPr>
          <w:p w14:paraId="4E57F3C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kern w:val="2"/>
                <w:sz w:val="22"/>
                <w:szCs w:val="22"/>
                <w:u w:val="none"/>
                <w:vertAlign w:val="baseline"/>
                <w:lang w:val="en-US" w:eastAsia="zh-CN" w:bidi="ar-SA"/>
              </w:rPr>
            </w:pPr>
            <w:r>
              <w:rPr>
                <w:rFonts w:hint="eastAsia" w:ascii="仿宋_GB2312" w:hAnsi="仿宋_GB2312" w:eastAsia="仿宋_GB2312" w:cs="仿宋_GB2312"/>
                <w:sz w:val="22"/>
                <w:szCs w:val="22"/>
                <w:u w:val="none"/>
                <w:vertAlign w:val="baseline"/>
                <w:lang w:val="en-US" w:eastAsia="zh-CN"/>
              </w:rPr>
              <w:t>提供企业信誉状况及承诺函</w:t>
            </w:r>
          </w:p>
        </w:tc>
        <w:tc>
          <w:tcPr>
            <w:tcW w:w="832" w:type="dxa"/>
            <w:noWrap w:val="0"/>
            <w:vAlign w:val="center"/>
          </w:tcPr>
          <w:p w14:paraId="7B9B4526">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0" w:leftChars="0" w:firstLine="0" w:firstLineChars="0"/>
              <w:jc w:val="both"/>
              <w:textAlignment w:val="auto"/>
              <w:rPr>
                <w:rFonts w:hint="eastAsia" w:ascii="仿宋_GB2312" w:hAnsi="仿宋_GB2312" w:eastAsia="仿宋_GB2312" w:cs="仿宋_GB2312"/>
                <w:kern w:val="2"/>
                <w:sz w:val="22"/>
                <w:szCs w:val="22"/>
                <w:u w:val="none"/>
                <w:vertAlign w:val="baseline"/>
                <w:lang w:val="en-US" w:eastAsia="zh-CN" w:bidi="ar-SA"/>
              </w:rPr>
            </w:pPr>
            <w:r>
              <w:rPr>
                <w:rFonts w:hint="eastAsia" w:ascii="仿宋_GB2312" w:hAnsi="仿宋_GB2312" w:eastAsia="仿宋_GB2312" w:cs="仿宋_GB2312"/>
                <w:sz w:val="22"/>
                <w:szCs w:val="22"/>
                <w:u w:val="none"/>
                <w:vertAlign w:val="baseline"/>
                <w:lang w:val="en-US" w:eastAsia="zh-CN"/>
              </w:rPr>
              <w:t>5</w:t>
            </w:r>
          </w:p>
        </w:tc>
        <w:tc>
          <w:tcPr>
            <w:tcW w:w="4963" w:type="dxa"/>
            <w:noWrap w:val="0"/>
            <w:vAlign w:val="center"/>
          </w:tcPr>
          <w:p w14:paraId="3EC6A79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仿宋_GB2312" w:hAnsi="仿宋_GB2312" w:eastAsia="仿宋_GB2312" w:cs="仿宋_GB2312"/>
                <w:kern w:val="2"/>
                <w:sz w:val="22"/>
                <w:szCs w:val="22"/>
                <w:u w:val="none"/>
                <w:vertAlign w:val="baseline"/>
                <w:lang w:val="en-US" w:eastAsia="zh-CN" w:bidi="ar-SA"/>
              </w:rPr>
            </w:pPr>
            <w:r>
              <w:rPr>
                <w:rFonts w:hint="eastAsia" w:ascii="仿宋_GB2312" w:hAnsi="仿宋_GB2312" w:eastAsia="仿宋_GB2312" w:cs="仿宋_GB2312"/>
                <w:sz w:val="22"/>
                <w:szCs w:val="22"/>
                <w:u w:val="none"/>
                <w:vertAlign w:val="baseline"/>
                <w:lang w:val="en-US" w:eastAsia="zh-CN"/>
              </w:rPr>
              <w:t>提供开标时间前三天内的信用中国截图）得5分，未提供没有任何处罚不得分。</w:t>
            </w:r>
          </w:p>
        </w:tc>
        <w:tc>
          <w:tcPr>
            <w:tcW w:w="735" w:type="dxa"/>
            <w:noWrap w:val="0"/>
            <w:vAlign w:val="top"/>
          </w:tcPr>
          <w:p w14:paraId="13393611">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default" w:ascii="仿宋_GB2312" w:hAnsi="仿宋_GB2312" w:eastAsia="仿宋_GB2312" w:cs="仿宋_GB2312"/>
                <w:sz w:val="22"/>
                <w:szCs w:val="22"/>
                <w:u w:val="none"/>
                <w:vertAlign w:val="baseline"/>
                <w:lang w:val="en-US" w:eastAsia="zh-CN"/>
              </w:rPr>
            </w:pPr>
          </w:p>
        </w:tc>
      </w:tr>
    </w:tbl>
    <w:p w14:paraId="2D78624F">
      <w:pPr>
        <w:pStyle w:val="3"/>
        <w:ind w:firstLine="0" w:firstLineChars="0"/>
      </w:pPr>
    </w:p>
    <w:p w14:paraId="054E9239">
      <w:bookmarkStart w:id="0" w:name="_GoBack"/>
      <w:bookmarkEnd w:id="0"/>
    </w:p>
    <w:sectPr>
      <w:headerReference r:id="rId3" w:type="default"/>
      <w:footerReference r:id="rId4" w:type="default"/>
      <w:pgSz w:w="11906" w:h="16838"/>
      <w:pgMar w:top="1440" w:right="1276" w:bottom="1440"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C48FE">
    <w:pPr>
      <w:pStyle w:val="4"/>
      <w:jc w:val="center"/>
    </w:pPr>
    <w:r>
      <w:fldChar w:fldCharType="begin"/>
    </w:r>
    <w:r>
      <w:rPr>
        <w:rStyle w:val="9"/>
      </w:rPr>
      <w:instrText xml:space="preserve"> PAGE </w:instrText>
    </w:r>
    <w:r>
      <w:fldChar w:fldCharType="separate"/>
    </w:r>
    <w:r>
      <w:rPr>
        <w:rStyle w:val="9"/>
      </w:rPr>
      <w:t>- 11 -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A745A">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2MGU2YTI3ZTE3ZmQyMjJkMTIwYjUwZDZjYzAwNWEifQ=="/>
  </w:docVars>
  <w:rsids>
    <w:rsidRoot w:val="1A712B81"/>
    <w:rsid w:val="1A712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sz w:val="24"/>
    </w:rPr>
  </w:style>
  <w:style w:type="paragraph" w:styleId="3">
    <w:name w:val="Body Text First Indent"/>
    <w:basedOn w:val="2"/>
    <w:semiHidden/>
    <w:qFormat/>
    <w:uiPriority w:val="0"/>
    <w:pPr>
      <w:ind w:firstLine="420" w:firstLineChars="100"/>
    </w:pPr>
    <w:rPr>
      <w:rFonts w:eastAsia="Times New Roman"/>
    </w:rPr>
  </w:style>
  <w:style w:type="paragraph" w:styleId="4">
    <w:name w:val="footer"/>
    <w:basedOn w:val="1"/>
    <w:qFormat/>
    <w:uiPriority w:val="0"/>
    <w:pPr>
      <w:tabs>
        <w:tab w:val="center" w:pos="4153"/>
        <w:tab w:val="right" w:pos="8306"/>
      </w:tabs>
      <w:snapToGrid w:val="0"/>
    </w:pPr>
    <w:rPr>
      <w:sz w:val="18"/>
      <w:szCs w:val="18"/>
      <w:lang w:val="zh-CN"/>
    </w:rPr>
  </w:style>
  <w:style w:type="paragraph" w:styleId="5">
    <w:name w:val="header"/>
    <w:basedOn w:val="1"/>
    <w:qFormat/>
    <w:uiPriority w:val="99"/>
    <w:pPr>
      <w:pBdr>
        <w:bottom w:val="single" w:color="auto" w:sz="6" w:space="1"/>
      </w:pBdr>
      <w:tabs>
        <w:tab w:val="center" w:pos="4153"/>
        <w:tab w:val="right" w:pos="8306"/>
      </w:tabs>
      <w:snapToGrid w:val="0"/>
      <w:jc w:val="center"/>
    </w:pPr>
    <w:rPr>
      <w:rFonts w:ascii="Times New Roman"/>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2024-07-02T09:10:00Z</dcterms:created>
  <dc:creator>A。</dc:creator>
  <cp:lastModifiedBy>A。</cp:lastModifiedBy>
  <dcterms:modified xsi:type="dcterms:W3CDTF">2024-07-02T09:11:04Z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41AC8756DFD447C7A5E5F7CEAC7AAE04_11</vt:lpwstr>
  </property>
</Properties>
</file>